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AB7A" w14:textId="77777777" w:rsidR="00BD10F4" w:rsidRDefault="00BD10F4">
      <w:pPr>
        <w:pStyle w:val="Tekstpodstawowy"/>
        <w:spacing w:before="1"/>
        <w:rPr>
          <w:sz w:val="22"/>
          <w:szCs w:val="22"/>
          <w:lang w:val="pl-PL"/>
        </w:rPr>
      </w:pPr>
    </w:p>
    <w:p w14:paraId="334F699F" w14:textId="77777777" w:rsidR="00BD10F4" w:rsidRDefault="00076C3B">
      <w:pPr>
        <w:pStyle w:val="Nagwek1"/>
        <w:spacing w:before="1"/>
        <w:ind w:left="100"/>
        <w:rPr>
          <w:sz w:val="22"/>
          <w:szCs w:val="22"/>
          <w:lang w:val="pl-PL"/>
        </w:rPr>
      </w:pPr>
      <w:r>
        <w:rPr>
          <w:sz w:val="22"/>
          <w:szCs w:val="22"/>
          <w:lang w:val="pl-PL"/>
        </w:rPr>
        <w:t>Stan na dzień sporządzenia prospektu</w:t>
      </w:r>
      <w:r>
        <w:rPr>
          <w:spacing w:val="-25"/>
          <w:sz w:val="22"/>
          <w:szCs w:val="22"/>
          <w:lang w:val="pl-PL"/>
        </w:rPr>
        <w:t xml:space="preserve"> </w:t>
      </w:r>
      <w:r>
        <w:rPr>
          <w:sz w:val="22"/>
          <w:szCs w:val="22"/>
          <w:lang w:val="pl-PL"/>
        </w:rPr>
        <w:t>informacyjnego</w:t>
      </w:r>
    </w:p>
    <w:p w14:paraId="0893CDCF" w14:textId="77777777" w:rsidR="00BD10F4" w:rsidRDefault="00BD10F4">
      <w:pPr>
        <w:pStyle w:val="Tekstpodstawowy"/>
        <w:spacing w:before="10"/>
        <w:rPr>
          <w:b/>
          <w:bCs/>
          <w:sz w:val="22"/>
          <w:szCs w:val="22"/>
          <w:lang w:val="pl-PL"/>
        </w:rPr>
      </w:pPr>
    </w:p>
    <w:p w14:paraId="294B37E5" w14:textId="654DC45C" w:rsidR="00BD10F4" w:rsidRDefault="00076C3B">
      <w:pPr>
        <w:spacing w:before="1"/>
        <w:ind w:left="100" w:right="1849"/>
        <w:jc w:val="both"/>
        <w:rPr>
          <w:lang w:val="pl-PL"/>
        </w:rPr>
      </w:pPr>
      <w:r w:rsidRPr="00C55028">
        <w:rPr>
          <w:lang w:val="pl-PL"/>
        </w:rPr>
        <w:t>1</w:t>
      </w:r>
      <w:r w:rsidR="00FF0397" w:rsidRPr="00C55028">
        <w:rPr>
          <w:lang w:val="pl-PL"/>
        </w:rPr>
        <w:t>3</w:t>
      </w:r>
      <w:r w:rsidRPr="00C55028">
        <w:rPr>
          <w:lang w:val="pl-PL"/>
        </w:rPr>
        <w:t xml:space="preserve"> </w:t>
      </w:r>
      <w:r w:rsidR="00FF0397" w:rsidRPr="00C55028">
        <w:rPr>
          <w:lang w:val="pl-PL"/>
        </w:rPr>
        <w:t>lutego</w:t>
      </w:r>
      <w:r w:rsidRPr="00C55028">
        <w:rPr>
          <w:lang w:val="pl-PL"/>
        </w:rPr>
        <w:t xml:space="preserve"> 202</w:t>
      </w:r>
      <w:r w:rsidR="00FF0397" w:rsidRPr="00C55028">
        <w:rPr>
          <w:lang w:val="pl-PL"/>
        </w:rPr>
        <w:t>6</w:t>
      </w:r>
      <w:r w:rsidRPr="00C55028">
        <w:rPr>
          <w:lang w:val="pl-PL"/>
        </w:rPr>
        <w:t xml:space="preserve"> roku</w:t>
      </w:r>
    </w:p>
    <w:p w14:paraId="45AC20C9" w14:textId="77777777" w:rsidR="00BD10F4" w:rsidRDefault="00BD10F4">
      <w:pPr>
        <w:spacing w:before="1"/>
        <w:ind w:left="100" w:right="1849"/>
        <w:rPr>
          <w:lang w:val="pl-PL"/>
        </w:rPr>
      </w:pPr>
    </w:p>
    <w:p w14:paraId="77729BA1" w14:textId="77777777" w:rsidR="00BD10F4" w:rsidRDefault="00076C3B">
      <w:pPr>
        <w:pStyle w:val="Nagwek1"/>
        <w:spacing w:before="91"/>
        <w:ind w:left="3622" w:right="3543"/>
        <w:jc w:val="center"/>
        <w:rPr>
          <w:sz w:val="22"/>
          <w:szCs w:val="22"/>
          <w:lang w:val="pl-PL"/>
        </w:rPr>
      </w:pPr>
      <w:r>
        <w:rPr>
          <w:sz w:val="22"/>
          <w:szCs w:val="22"/>
          <w:lang w:val="pl-PL"/>
        </w:rPr>
        <w:t>PROSPEKT INFORMACYJNY</w:t>
      </w:r>
    </w:p>
    <w:p w14:paraId="02C95CD0" w14:textId="77777777" w:rsidR="00BD10F4" w:rsidRDefault="00076C3B">
      <w:pPr>
        <w:pStyle w:val="Nagwek1"/>
        <w:spacing w:before="91"/>
        <w:ind w:right="-75" w:firstLine="720"/>
        <w:jc w:val="center"/>
        <w:rPr>
          <w:sz w:val="22"/>
          <w:szCs w:val="22"/>
          <w:lang w:val="pl-PL"/>
        </w:rPr>
      </w:pPr>
      <w:r>
        <w:rPr>
          <w:sz w:val="22"/>
          <w:szCs w:val="22"/>
          <w:lang w:val="pl-PL"/>
        </w:rPr>
        <w:t>DLA ZADANIA INWESTYCYJNEGO</w:t>
      </w:r>
    </w:p>
    <w:p w14:paraId="01FA4BA4" w14:textId="77777777" w:rsidR="00BD10F4" w:rsidRDefault="00076C3B">
      <w:pPr>
        <w:pStyle w:val="Nagwek1"/>
        <w:spacing w:before="91"/>
        <w:ind w:right="-75"/>
        <w:jc w:val="center"/>
        <w:rPr>
          <w:sz w:val="22"/>
          <w:szCs w:val="22"/>
          <w:lang w:val="pl-PL"/>
        </w:rPr>
      </w:pPr>
      <w:r>
        <w:rPr>
          <w:sz w:val="22"/>
          <w:szCs w:val="22"/>
          <w:lang w:val="pl-PL"/>
        </w:rPr>
        <w:t>POLEGAJĄCEGO NA BUDOWIE BUDYNKÓW OZNACZONYCH SYMBOLEM C1 i C2</w:t>
      </w:r>
    </w:p>
    <w:p w14:paraId="7A348F45" w14:textId="77777777" w:rsidR="00BD10F4" w:rsidRDefault="00076C3B">
      <w:pPr>
        <w:pStyle w:val="Nagwek1"/>
        <w:spacing w:before="91"/>
        <w:ind w:right="-75"/>
        <w:jc w:val="center"/>
        <w:rPr>
          <w:sz w:val="22"/>
          <w:szCs w:val="22"/>
          <w:lang w:val="pl-PL"/>
        </w:rPr>
      </w:pPr>
      <w:r>
        <w:rPr>
          <w:sz w:val="22"/>
          <w:szCs w:val="22"/>
          <w:lang w:val="pl-PL"/>
        </w:rPr>
        <w:t xml:space="preserve"> W RAMACH PRZEDSIĘWZIĘCIA DEWELOPERSKIEGO</w:t>
      </w:r>
    </w:p>
    <w:p w14:paraId="4D693FD9" w14:textId="77777777" w:rsidR="00BD10F4" w:rsidRDefault="00076C3B">
      <w:pPr>
        <w:pStyle w:val="Nagwek1"/>
        <w:spacing w:before="91"/>
        <w:ind w:right="-75"/>
        <w:jc w:val="center"/>
        <w:rPr>
          <w:sz w:val="22"/>
          <w:szCs w:val="22"/>
          <w:lang w:val="pl-PL"/>
        </w:rPr>
      </w:pPr>
      <w:r>
        <w:rPr>
          <w:sz w:val="22"/>
          <w:szCs w:val="22"/>
          <w:lang w:val="pl-PL"/>
        </w:rPr>
        <w:t>URSUS CLASSIC</w:t>
      </w:r>
    </w:p>
    <w:p w14:paraId="59C34EDB" w14:textId="77777777" w:rsidR="00BD10F4" w:rsidRDefault="00076C3B">
      <w:pPr>
        <w:spacing w:before="144"/>
        <w:ind w:left="100"/>
        <w:jc w:val="center"/>
        <w:rPr>
          <w:b/>
          <w:bCs/>
          <w:lang w:val="pl-PL"/>
        </w:rPr>
      </w:pPr>
      <w:r>
        <w:rPr>
          <w:noProof/>
        </w:rPr>
        <w:drawing>
          <wp:inline distT="0" distB="0" distL="0" distR="0" wp14:anchorId="6A722D4F" wp14:editId="39411275">
            <wp:extent cx="3333750" cy="1726565"/>
            <wp:effectExtent l="0" t="0" r="0" b="0"/>
            <wp:docPr id="1" name="Picture 16" descr="Urban Developers and inves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 descr="Urban Developers and investors"/>
                    <pic:cNvPicPr>
                      <a:picLocks noChangeAspect="1" noChangeArrowheads="1"/>
                    </pic:cNvPicPr>
                  </pic:nvPicPr>
                  <pic:blipFill>
                    <a:blip r:embed="rId11"/>
                    <a:stretch>
                      <a:fillRect/>
                    </a:stretch>
                  </pic:blipFill>
                  <pic:spPr bwMode="auto">
                    <a:xfrm>
                      <a:off x="0" y="0"/>
                      <a:ext cx="3333750" cy="1726565"/>
                    </a:xfrm>
                    <a:prstGeom prst="rect">
                      <a:avLst/>
                    </a:prstGeom>
                  </pic:spPr>
                </pic:pic>
              </a:graphicData>
            </a:graphic>
          </wp:inline>
        </w:drawing>
      </w:r>
    </w:p>
    <w:p w14:paraId="34B51E65" w14:textId="77777777" w:rsidR="00BD10F4" w:rsidRDefault="00076C3B">
      <w:pPr>
        <w:spacing w:before="144"/>
        <w:ind w:left="100"/>
        <w:rPr>
          <w:b/>
          <w:bCs/>
          <w:lang w:val="pl-PL"/>
        </w:rPr>
      </w:pPr>
      <w:r>
        <w:rPr>
          <w:b/>
          <w:bCs/>
          <w:lang w:val="pl-PL"/>
        </w:rPr>
        <w:t>CZĘŚĆ OGÓLNA</w:t>
      </w:r>
    </w:p>
    <w:p w14:paraId="235BE5AE" w14:textId="77777777" w:rsidR="00BD10F4" w:rsidRDefault="00076C3B">
      <w:pPr>
        <w:pStyle w:val="Akapitzlist"/>
        <w:numPr>
          <w:ilvl w:val="0"/>
          <w:numId w:val="6"/>
        </w:numPr>
        <w:tabs>
          <w:tab w:val="left" w:pos="1177"/>
          <w:tab w:val="left" w:pos="1178"/>
        </w:tabs>
        <w:spacing w:before="160"/>
        <w:rPr>
          <w:b/>
          <w:bCs/>
          <w:lang w:val="pl-PL"/>
        </w:rPr>
      </w:pPr>
      <w:r>
        <w:rPr>
          <w:b/>
          <w:bCs/>
          <w:lang w:val="pl-PL"/>
        </w:rPr>
        <w:t>DANE IDENTYFIKACYJNE I KONTAKTOWE DOTYCZĄCE</w:t>
      </w:r>
      <w:r>
        <w:rPr>
          <w:b/>
          <w:bCs/>
          <w:spacing w:val="-21"/>
          <w:lang w:val="pl-PL"/>
        </w:rPr>
        <w:t xml:space="preserve"> </w:t>
      </w:r>
      <w:r>
        <w:rPr>
          <w:b/>
          <w:bCs/>
          <w:lang w:val="pl-PL"/>
        </w:rPr>
        <w:t>DEWELOPERA</w:t>
      </w:r>
    </w:p>
    <w:p w14:paraId="178707A6" w14:textId="77777777" w:rsidR="00BD10F4" w:rsidRDefault="00BD10F4">
      <w:pPr>
        <w:pStyle w:val="Tekstpodstawowy"/>
        <w:spacing w:before="8" w:after="1"/>
        <w:rPr>
          <w:b/>
          <w:bCs/>
          <w:sz w:val="22"/>
          <w:szCs w:val="22"/>
          <w:lang w:val="pl-PL"/>
        </w:rPr>
      </w:pPr>
    </w:p>
    <w:tbl>
      <w:tblPr>
        <w:tblStyle w:val="TableNormal1"/>
        <w:tblW w:w="9650" w:type="dxa"/>
        <w:tblInd w:w="203" w:type="dxa"/>
        <w:tblLayout w:type="fixed"/>
        <w:tblCellMar>
          <w:left w:w="5" w:type="dxa"/>
          <w:right w:w="5" w:type="dxa"/>
        </w:tblCellMar>
        <w:tblLook w:val="01E0" w:firstRow="1" w:lastRow="1" w:firstColumn="1" w:lastColumn="1" w:noHBand="0" w:noVBand="0"/>
      </w:tblPr>
      <w:tblGrid>
        <w:gridCol w:w="2988"/>
        <w:gridCol w:w="3241"/>
        <w:gridCol w:w="3421"/>
      </w:tblGrid>
      <w:tr w:rsidR="00BD10F4" w14:paraId="709010C5" w14:textId="77777777">
        <w:trPr>
          <w:trHeight w:val="20"/>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FDFDF"/>
          </w:tcPr>
          <w:p w14:paraId="323D3110" w14:textId="77777777" w:rsidR="00BD10F4" w:rsidRDefault="00076C3B">
            <w:pPr>
              <w:pStyle w:val="TableParagraph"/>
              <w:spacing w:before="142"/>
              <w:rPr>
                <w:b/>
                <w:bCs/>
                <w:lang w:val="pl-PL"/>
              </w:rPr>
            </w:pPr>
            <w:r>
              <w:rPr>
                <w:b/>
                <w:bCs/>
                <w:lang w:val="pl-PL"/>
              </w:rPr>
              <w:t>DANE DEWELOPERA</w:t>
            </w:r>
          </w:p>
        </w:tc>
      </w:tr>
      <w:tr w:rsidR="00BD10F4" w:rsidRPr="004A6506" w14:paraId="663A8339" w14:textId="77777777">
        <w:trPr>
          <w:trHeight w:val="20"/>
        </w:trPr>
        <w:tc>
          <w:tcPr>
            <w:tcW w:w="2988" w:type="dxa"/>
            <w:tcBorders>
              <w:top w:val="single" w:sz="4" w:space="0" w:color="000000"/>
              <w:left w:val="single" w:sz="4" w:space="0" w:color="000000"/>
              <w:bottom w:val="single" w:sz="4" w:space="0" w:color="000000"/>
              <w:right w:val="single" w:sz="4" w:space="0" w:color="000000"/>
            </w:tcBorders>
            <w:shd w:val="clear" w:color="auto" w:fill="F3F3F3"/>
          </w:tcPr>
          <w:p w14:paraId="61E04D3A" w14:textId="77777777" w:rsidR="00BD10F4" w:rsidRDefault="00076C3B">
            <w:pPr>
              <w:pStyle w:val="TableParagraph"/>
              <w:rPr>
                <w:lang w:val="pl-PL"/>
              </w:rPr>
            </w:pPr>
            <w:r>
              <w:rPr>
                <w:lang w:val="pl-PL"/>
              </w:rPr>
              <w:t>Deweloper</w:t>
            </w:r>
          </w:p>
        </w:tc>
        <w:tc>
          <w:tcPr>
            <w:tcW w:w="6662" w:type="dxa"/>
            <w:gridSpan w:val="2"/>
            <w:tcBorders>
              <w:top w:val="single" w:sz="4" w:space="0" w:color="000000"/>
              <w:left w:val="single" w:sz="4" w:space="0" w:color="000000"/>
              <w:bottom w:val="single" w:sz="4" w:space="0" w:color="000000"/>
              <w:right w:val="single" w:sz="4" w:space="0" w:color="000000"/>
            </w:tcBorders>
          </w:tcPr>
          <w:p w14:paraId="74FF870E" w14:textId="77777777" w:rsidR="00BD10F4" w:rsidRDefault="00BD10F4">
            <w:pPr>
              <w:pStyle w:val="TableParagraph"/>
              <w:spacing w:before="11"/>
              <w:ind w:left="0"/>
              <w:rPr>
                <w:b/>
                <w:bCs/>
                <w:lang w:val="pl-PL"/>
              </w:rPr>
            </w:pPr>
          </w:p>
          <w:p w14:paraId="09ED0DE3" w14:textId="77777777" w:rsidR="00BD10F4" w:rsidRDefault="00076C3B">
            <w:pPr>
              <w:pStyle w:val="TableParagraph"/>
              <w:spacing w:before="0"/>
              <w:rPr>
                <w:b/>
                <w:bCs/>
                <w:lang w:val="pl-PL"/>
              </w:rPr>
            </w:pPr>
            <w:r>
              <w:rPr>
                <w:b/>
                <w:bCs/>
                <w:lang w:val="pl-PL"/>
              </w:rPr>
              <w:t>UDI Tau spółka z ograniczoną odpowiedzialnością, KRS 0000736868</w:t>
            </w:r>
          </w:p>
        </w:tc>
      </w:tr>
      <w:tr w:rsidR="00BD10F4" w14:paraId="2F9455AC" w14:textId="77777777">
        <w:trPr>
          <w:trHeight w:val="20"/>
        </w:trPr>
        <w:tc>
          <w:tcPr>
            <w:tcW w:w="2988" w:type="dxa"/>
            <w:tcBorders>
              <w:top w:val="single" w:sz="4" w:space="0" w:color="000000"/>
              <w:left w:val="single" w:sz="4" w:space="0" w:color="000000"/>
              <w:bottom w:val="single" w:sz="4" w:space="0" w:color="000000"/>
              <w:right w:val="single" w:sz="4" w:space="0" w:color="000000"/>
            </w:tcBorders>
            <w:shd w:val="clear" w:color="auto" w:fill="F3F3F3"/>
          </w:tcPr>
          <w:p w14:paraId="6DC8FFAA" w14:textId="77777777" w:rsidR="00BD10F4" w:rsidRDefault="00076C3B">
            <w:pPr>
              <w:pStyle w:val="TableParagraph"/>
              <w:rPr>
                <w:lang w:val="pl-PL"/>
              </w:rPr>
            </w:pPr>
            <w:r>
              <w:rPr>
                <w:lang w:val="pl-PL"/>
              </w:rPr>
              <w:t>Adres</w:t>
            </w:r>
          </w:p>
        </w:tc>
        <w:tc>
          <w:tcPr>
            <w:tcW w:w="6662" w:type="dxa"/>
            <w:gridSpan w:val="2"/>
            <w:tcBorders>
              <w:top w:val="single" w:sz="4" w:space="0" w:color="000000"/>
              <w:left w:val="single" w:sz="4" w:space="0" w:color="000000"/>
              <w:bottom w:val="single" w:sz="4" w:space="0" w:color="000000"/>
              <w:right w:val="single" w:sz="4" w:space="0" w:color="000000"/>
            </w:tcBorders>
          </w:tcPr>
          <w:p w14:paraId="5305146B" w14:textId="77777777" w:rsidR="00BD10F4" w:rsidRDefault="00076C3B">
            <w:pPr>
              <w:pStyle w:val="TableParagraph"/>
              <w:spacing w:before="0" w:line="276" w:lineRule="auto"/>
              <w:ind w:left="66" w:right="106"/>
              <w:jc w:val="both"/>
              <w:rPr>
                <w:lang w:val="pl-PL"/>
              </w:rPr>
            </w:pPr>
            <w:r>
              <w:rPr>
                <w:lang w:val="pl-PL"/>
              </w:rPr>
              <w:t xml:space="preserve">Siedziba: </w:t>
            </w:r>
          </w:p>
          <w:p w14:paraId="04ED29DC" w14:textId="77777777" w:rsidR="00BD10F4" w:rsidRDefault="00076C3B">
            <w:pPr>
              <w:pStyle w:val="TableParagraph"/>
              <w:spacing w:before="0" w:line="276" w:lineRule="auto"/>
              <w:ind w:left="66" w:right="106"/>
              <w:jc w:val="both"/>
              <w:rPr>
                <w:lang w:val="pl-PL"/>
              </w:rPr>
            </w:pPr>
            <w:r>
              <w:rPr>
                <w:lang w:val="pl-PL"/>
              </w:rPr>
              <w:t xml:space="preserve">ul. Płk. Mieczysława Niedzielskiego „Żywiciela”, nr 2, lok. 20, </w:t>
            </w:r>
            <w:r>
              <w:rPr>
                <w:lang w:val="pl-PL"/>
              </w:rPr>
              <w:br/>
              <w:t xml:space="preserve">01-875 Warszawa </w:t>
            </w:r>
          </w:p>
          <w:p w14:paraId="196BA05C" w14:textId="77777777" w:rsidR="00BD10F4" w:rsidRDefault="00076C3B">
            <w:pPr>
              <w:pStyle w:val="TableParagraph"/>
              <w:spacing w:line="276" w:lineRule="auto"/>
              <w:ind w:left="66" w:right="106"/>
              <w:jc w:val="both"/>
              <w:rPr>
                <w:lang w:val="pl-PL"/>
              </w:rPr>
            </w:pPr>
            <w:r>
              <w:rPr>
                <w:lang w:val="pl-PL"/>
              </w:rPr>
              <w:t xml:space="preserve">Biuro Sprzedaży: </w:t>
            </w:r>
          </w:p>
          <w:p w14:paraId="50F3AF2E" w14:textId="77777777" w:rsidR="00BD10F4" w:rsidRDefault="00076C3B">
            <w:pPr>
              <w:pStyle w:val="TableParagraph"/>
              <w:spacing w:before="0" w:line="276" w:lineRule="auto"/>
              <w:ind w:left="66" w:right="106"/>
              <w:jc w:val="both"/>
              <w:rPr>
                <w:lang w:val="pl-PL"/>
              </w:rPr>
            </w:pPr>
            <w:r>
              <w:rPr>
                <w:lang w:val="pl-PL"/>
              </w:rPr>
              <w:t>ul. Quo Vadis 1 lok. U2, 02-495 Warszawa</w:t>
            </w:r>
          </w:p>
        </w:tc>
      </w:tr>
      <w:tr w:rsidR="00BD10F4" w14:paraId="41E8E32E" w14:textId="77777777">
        <w:trPr>
          <w:trHeight w:val="20"/>
        </w:trPr>
        <w:tc>
          <w:tcPr>
            <w:tcW w:w="2988" w:type="dxa"/>
            <w:tcBorders>
              <w:top w:val="single" w:sz="4" w:space="0" w:color="000000"/>
              <w:left w:val="single" w:sz="4" w:space="0" w:color="000000"/>
              <w:bottom w:val="single" w:sz="4" w:space="0" w:color="000000"/>
              <w:right w:val="single" w:sz="4" w:space="0" w:color="000000"/>
            </w:tcBorders>
            <w:shd w:val="clear" w:color="auto" w:fill="F3F3F3"/>
          </w:tcPr>
          <w:p w14:paraId="68A778C8" w14:textId="77777777" w:rsidR="00BD10F4" w:rsidRDefault="00076C3B">
            <w:pPr>
              <w:pStyle w:val="TableParagraph"/>
              <w:rPr>
                <w:lang w:val="pl-PL"/>
              </w:rPr>
            </w:pPr>
            <w:r>
              <w:rPr>
                <w:lang w:val="pl-PL"/>
              </w:rPr>
              <w:t>Numer NIP i REGON</w:t>
            </w:r>
          </w:p>
        </w:tc>
        <w:tc>
          <w:tcPr>
            <w:tcW w:w="3241" w:type="dxa"/>
            <w:tcBorders>
              <w:top w:val="single" w:sz="4" w:space="0" w:color="000000"/>
              <w:left w:val="single" w:sz="4" w:space="0" w:color="000000"/>
              <w:bottom w:val="single" w:sz="4" w:space="0" w:color="000000"/>
              <w:right w:val="single" w:sz="4" w:space="0" w:color="000000"/>
            </w:tcBorders>
          </w:tcPr>
          <w:p w14:paraId="7BD16D90" w14:textId="77777777" w:rsidR="00BD10F4" w:rsidRDefault="00076C3B">
            <w:pPr>
              <w:pStyle w:val="TableParagraph"/>
              <w:rPr>
                <w:lang w:val="pl-PL"/>
              </w:rPr>
            </w:pPr>
            <w:r>
              <w:rPr>
                <w:lang w:val="pl-PL"/>
              </w:rPr>
              <w:t>NIP: 7010827093</w:t>
            </w:r>
          </w:p>
        </w:tc>
        <w:tc>
          <w:tcPr>
            <w:tcW w:w="3421" w:type="dxa"/>
            <w:tcBorders>
              <w:top w:val="single" w:sz="4" w:space="0" w:color="000000"/>
              <w:left w:val="single" w:sz="4" w:space="0" w:color="000000"/>
              <w:bottom w:val="single" w:sz="4" w:space="0" w:color="000000"/>
              <w:right w:val="single" w:sz="4" w:space="0" w:color="000000"/>
            </w:tcBorders>
          </w:tcPr>
          <w:p w14:paraId="2C653682" w14:textId="77777777" w:rsidR="00BD10F4" w:rsidRDefault="00076C3B">
            <w:pPr>
              <w:pStyle w:val="TableParagraph"/>
              <w:rPr>
                <w:lang w:val="pl-PL"/>
              </w:rPr>
            </w:pPr>
            <w:r>
              <w:rPr>
                <w:lang w:val="pl-PL"/>
              </w:rPr>
              <w:t>REGON: 380545630</w:t>
            </w:r>
          </w:p>
        </w:tc>
      </w:tr>
      <w:tr w:rsidR="00BD10F4" w14:paraId="056FD7F3" w14:textId="77777777">
        <w:trPr>
          <w:trHeight w:val="20"/>
        </w:trPr>
        <w:tc>
          <w:tcPr>
            <w:tcW w:w="2988" w:type="dxa"/>
            <w:tcBorders>
              <w:top w:val="single" w:sz="4" w:space="0" w:color="000000"/>
              <w:left w:val="single" w:sz="4" w:space="0" w:color="000000"/>
              <w:bottom w:val="single" w:sz="4" w:space="0" w:color="000000"/>
              <w:right w:val="single" w:sz="4" w:space="0" w:color="000000"/>
            </w:tcBorders>
            <w:shd w:val="clear" w:color="auto" w:fill="F3F3F3"/>
          </w:tcPr>
          <w:p w14:paraId="1E604044" w14:textId="77777777" w:rsidR="00BD10F4" w:rsidRDefault="00076C3B">
            <w:pPr>
              <w:pStyle w:val="TableParagraph"/>
              <w:rPr>
                <w:lang w:val="pl-PL"/>
              </w:rPr>
            </w:pPr>
            <w:r>
              <w:rPr>
                <w:lang w:val="pl-PL"/>
              </w:rPr>
              <w:t>Numer telefonu</w:t>
            </w:r>
          </w:p>
        </w:tc>
        <w:tc>
          <w:tcPr>
            <w:tcW w:w="6662" w:type="dxa"/>
            <w:gridSpan w:val="2"/>
            <w:tcBorders>
              <w:top w:val="single" w:sz="4" w:space="0" w:color="000000"/>
              <w:left w:val="single" w:sz="4" w:space="0" w:color="000000"/>
              <w:bottom w:val="single" w:sz="4" w:space="0" w:color="000000"/>
              <w:right w:val="single" w:sz="4" w:space="0" w:color="000000"/>
            </w:tcBorders>
          </w:tcPr>
          <w:p w14:paraId="6D8E4166" w14:textId="77777777" w:rsidR="00BD10F4" w:rsidRDefault="00076C3B">
            <w:pPr>
              <w:rPr>
                <w:lang w:val="pl-PL"/>
              </w:rPr>
            </w:pPr>
            <w:r>
              <w:rPr>
                <w:lang w:val="pl-PL"/>
              </w:rPr>
              <w:t>+48 22 402 55 03</w:t>
            </w:r>
          </w:p>
        </w:tc>
      </w:tr>
      <w:tr w:rsidR="00BD10F4" w14:paraId="47B67429" w14:textId="77777777">
        <w:trPr>
          <w:trHeight w:val="20"/>
        </w:trPr>
        <w:tc>
          <w:tcPr>
            <w:tcW w:w="2988" w:type="dxa"/>
            <w:tcBorders>
              <w:top w:val="single" w:sz="4" w:space="0" w:color="000000"/>
              <w:left w:val="single" w:sz="4" w:space="0" w:color="000000"/>
              <w:bottom w:val="single" w:sz="4" w:space="0" w:color="000000"/>
              <w:right w:val="single" w:sz="4" w:space="0" w:color="000000"/>
            </w:tcBorders>
            <w:shd w:val="clear" w:color="auto" w:fill="F3F3F3"/>
          </w:tcPr>
          <w:p w14:paraId="2EBC3C5A" w14:textId="77777777" w:rsidR="00BD10F4" w:rsidRDefault="00076C3B">
            <w:pPr>
              <w:pStyle w:val="TableParagraph"/>
              <w:rPr>
                <w:lang w:val="pl-PL"/>
              </w:rPr>
            </w:pPr>
            <w:r>
              <w:rPr>
                <w:lang w:val="pl-PL"/>
              </w:rPr>
              <w:t>Adres poczty elektronicznej</w:t>
            </w: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640F95" w14:textId="77777777" w:rsidR="00BD10F4" w:rsidRDefault="00076C3B">
            <w:pPr>
              <w:rPr>
                <w:lang w:val="pl-PL"/>
              </w:rPr>
            </w:pPr>
            <w:hyperlink r:id="rId12">
              <w:r>
                <w:rPr>
                  <w:rStyle w:val="Hipercze"/>
                </w:rPr>
                <w:t>info@classicursus.pl</w:t>
              </w:r>
            </w:hyperlink>
          </w:p>
        </w:tc>
      </w:tr>
      <w:tr w:rsidR="00BD10F4" w14:paraId="02A4C732" w14:textId="77777777">
        <w:trPr>
          <w:trHeight w:val="20"/>
        </w:trPr>
        <w:tc>
          <w:tcPr>
            <w:tcW w:w="2988" w:type="dxa"/>
            <w:tcBorders>
              <w:top w:val="single" w:sz="4" w:space="0" w:color="000000"/>
              <w:left w:val="single" w:sz="4" w:space="0" w:color="000000"/>
              <w:bottom w:val="single" w:sz="4" w:space="0" w:color="000000"/>
              <w:right w:val="single" w:sz="4" w:space="0" w:color="000000"/>
            </w:tcBorders>
            <w:shd w:val="clear" w:color="auto" w:fill="F3F3F3"/>
          </w:tcPr>
          <w:p w14:paraId="3D93291A" w14:textId="77777777" w:rsidR="00BD10F4" w:rsidRDefault="00076C3B">
            <w:pPr>
              <w:pStyle w:val="TableParagraph"/>
              <w:rPr>
                <w:lang w:val="pl-PL"/>
              </w:rPr>
            </w:pPr>
            <w:r>
              <w:rPr>
                <w:lang w:val="pl-PL"/>
              </w:rPr>
              <w:t>Numer faksu</w:t>
            </w:r>
          </w:p>
        </w:tc>
        <w:tc>
          <w:tcPr>
            <w:tcW w:w="6662" w:type="dxa"/>
            <w:gridSpan w:val="2"/>
            <w:tcBorders>
              <w:top w:val="single" w:sz="4" w:space="0" w:color="000000"/>
              <w:left w:val="single" w:sz="4" w:space="0" w:color="000000"/>
              <w:bottom w:val="single" w:sz="4" w:space="0" w:color="000000"/>
              <w:right w:val="single" w:sz="4" w:space="0" w:color="000000"/>
            </w:tcBorders>
          </w:tcPr>
          <w:p w14:paraId="519CACFA" w14:textId="77777777" w:rsidR="00BD10F4" w:rsidRDefault="00076C3B">
            <w:pPr>
              <w:rPr>
                <w:lang w:val="pl-PL"/>
              </w:rPr>
            </w:pPr>
            <w:r>
              <w:rPr>
                <w:lang w:val="pl-PL"/>
              </w:rPr>
              <w:t>NIE DOTYCZY</w:t>
            </w:r>
          </w:p>
        </w:tc>
      </w:tr>
      <w:tr w:rsidR="00BD10F4" w:rsidRPr="004A6506" w14:paraId="786C160E" w14:textId="77777777">
        <w:trPr>
          <w:trHeight w:val="20"/>
        </w:trPr>
        <w:tc>
          <w:tcPr>
            <w:tcW w:w="2988" w:type="dxa"/>
            <w:tcBorders>
              <w:top w:val="single" w:sz="4" w:space="0" w:color="000000"/>
              <w:left w:val="single" w:sz="4" w:space="0" w:color="000000"/>
              <w:bottom w:val="single" w:sz="4" w:space="0" w:color="000000"/>
              <w:right w:val="single" w:sz="4" w:space="0" w:color="000000"/>
            </w:tcBorders>
            <w:shd w:val="clear" w:color="auto" w:fill="F3F3F3"/>
          </w:tcPr>
          <w:p w14:paraId="067A6A83" w14:textId="77777777" w:rsidR="00BD10F4" w:rsidRDefault="00076C3B">
            <w:pPr>
              <w:pStyle w:val="TableParagraph"/>
              <w:rPr>
                <w:lang w:val="pl-PL"/>
              </w:rPr>
            </w:pPr>
            <w:r>
              <w:rPr>
                <w:lang w:val="pl-PL"/>
              </w:rPr>
              <w:t>Adres strony internetowej dewelopera</w:t>
            </w:r>
          </w:p>
        </w:tc>
        <w:tc>
          <w:tcPr>
            <w:tcW w:w="6662" w:type="dxa"/>
            <w:gridSpan w:val="2"/>
            <w:tcBorders>
              <w:top w:val="single" w:sz="4" w:space="0" w:color="000000"/>
              <w:left w:val="single" w:sz="4" w:space="0" w:color="000000"/>
              <w:bottom w:val="single" w:sz="4" w:space="0" w:color="000000"/>
              <w:right w:val="single" w:sz="4" w:space="0" w:color="000000"/>
            </w:tcBorders>
          </w:tcPr>
          <w:p w14:paraId="2154D08D" w14:textId="7372F5FB" w:rsidR="00BD10F4" w:rsidRDefault="006673D2">
            <w:pPr>
              <w:rPr>
                <w:lang w:val="pl-PL"/>
              </w:rPr>
            </w:pPr>
            <w:hyperlink r:id="rId13" w:history="1">
              <w:r w:rsidRPr="006673D2">
                <w:rPr>
                  <w:rStyle w:val="Hipercze"/>
                  <w:lang w:val="pl-PL"/>
                </w:rPr>
                <w:t>https://www.urban-developers.com</w:t>
              </w:r>
            </w:hyperlink>
            <w:r w:rsidR="00076C3B">
              <w:rPr>
                <w:lang w:val="pl-PL"/>
              </w:rPr>
              <w:t xml:space="preserve"> </w:t>
            </w:r>
          </w:p>
          <w:p w14:paraId="4DD17B18" w14:textId="77777777" w:rsidR="00BD10F4" w:rsidRDefault="00076C3B">
            <w:pPr>
              <w:rPr>
                <w:lang w:val="pl-PL"/>
              </w:rPr>
            </w:pPr>
            <w:r>
              <w:fldChar w:fldCharType="begin"/>
            </w:r>
            <w:r w:rsidRPr="004A6506">
              <w:rPr>
                <w:lang w:val="pl-PL"/>
              </w:rPr>
              <w:instrText>HYPERLINK "https://classicursus.pl/" \h</w:instrText>
            </w:r>
            <w:r>
              <w:fldChar w:fldCharType="separate"/>
            </w:r>
            <w:r>
              <w:rPr>
                <w:rStyle w:val="Hipercze"/>
                <w:lang w:val="pl-PL"/>
              </w:rPr>
              <w:t>https://classicursus.pl/</w:t>
            </w:r>
            <w:r>
              <w:fldChar w:fldCharType="end"/>
            </w:r>
            <w:r>
              <w:rPr>
                <w:lang w:val="pl-PL"/>
              </w:rPr>
              <w:t xml:space="preserve"> </w:t>
            </w:r>
          </w:p>
        </w:tc>
      </w:tr>
    </w:tbl>
    <w:p w14:paraId="6597006F" w14:textId="77777777" w:rsidR="00BD10F4" w:rsidRDefault="00BD10F4">
      <w:pPr>
        <w:pStyle w:val="Tekstpodstawowy"/>
        <w:spacing w:before="9"/>
        <w:rPr>
          <w:b/>
          <w:bCs/>
          <w:sz w:val="22"/>
          <w:szCs w:val="22"/>
          <w:lang w:val="pl-PL"/>
        </w:rPr>
      </w:pPr>
    </w:p>
    <w:p w14:paraId="6CF88B25" w14:textId="4FF1BBFF" w:rsidR="00BD10F4" w:rsidRDefault="00C23B62">
      <w:pPr>
        <w:pStyle w:val="Akapitzlist"/>
        <w:numPr>
          <w:ilvl w:val="0"/>
          <w:numId w:val="6"/>
        </w:numPr>
        <w:tabs>
          <w:tab w:val="left" w:pos="1177"/>
          <w:tab w:val="left" w:pos="1178"/>
        </w:tabs>
        <w:rPr>
          <w:b/>
          <w:bCs/>
          <w:lang w:val="pl-PL"/>
        </w:rPr>
      </w:pPr>
      <w:r>
        <w:rPr>
          <w:noProof/>
        </w:rPr>
        <w:lastRenderedPageBreak/>
        <mc:AlternateContent>
          <mc:Choice Requires="wps">
            <w:drawing>
              <wp:anchor distT="0" distB="15875" distL="0" distR="22225" simplePos="0" relativeHeight="251658240" behindDoc="0" locked="0" layoutInCell="0" allowOverlap="1" wp14:anchorId="754CFA99" wp14:editId="41E6D7CD">
                <wp:simplePos x="0" y="0"/>
                <wp:positionH relativeFrom="page">
                  <wp:posOffset>714375</wp:posOffset>
                </wp:positionH>
                <wp:positionV relativeFrom="paragraph">
                  <wp:posOffset>279400</wp:posOffset>
                </wp:positionV>
                <wp:extent cx="6127750" cy="2743200"/>
                <wp:effectExtent l="0" t="0" r="6350" b="0"/>
                <wp:wrapTopAndBottom/>
                <wp:docPr id="1910240402"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7750" cy="2743200"/>
                        </a:xfrm>
                        <a:prstGeom prst="rect">
                          <a:avLst/>
                        </a:prstGeom>
                        <a:solidFill>
                          <a:srgbClr val="DFDFDF"/>
                        </a:solidFill>
                        <a:ln w="6480">
                          <a:solidFill>
                            <a:srgbClr val="000000"/>
                          </a:solidFill>
                          <a:miter/>
                        </a:ln>
                      </wps:spPr>
                      <wps:style>
                        <a:lnRef idx="0">
                          <a:scrgbClr r="0" g="0" b="0"/>
                        </a:lnRef>
                        <a:fillRef idx="0">
                          <a:scrgbClr r="0" g="0" b="0"/>
                        </a:fillRef>
                        <a:effectRef idx="0">
                          <a:scrgbClr r="0" g="0" b="0"/>
                        </a:effectRef>
                        <a:fontRef idx="minor"/>
                      </wps:style>
                      <wps:txbx>
                        <w:txbxContent>
                          <w:p w14:paraId="283333A7" w14:textId="77777777" w:rsidR="00BD10F4" w:rsidRDefault="00076C3B">
                            <w:pPr>
                              <w:pStyle w:val="FrameContents"/>
                              <w:spacing w:before="143"/>
                              <w:ind w:left="103"/>
                              <w:rPr>
                                <w:b/>
                                <w:sz w:val="20"/>
                                <w:lang w:val="pl-PL"/>
                              </w:rPr>
                            </w:pPr>
                            <w:r>
                              <w:rPr>
                                <w:b/>
                                <w:sz w:val="20"/>
                                <w:lang w:val="pl-PL"/>
                              </w:rPr>
                              <w:t>HISTORIA I UDOKUMENTOWANE DOŚWIADCZENIE DEWELOPERA</w:t>
                            </w:r>
                          </w:p>
                          <w:p w14:paraId="4F51579F" w14:textId="77777777" w:rsidR="00BD10F4" w:rsidRDefault="00BD10F4">
                            <w:pPr>
                              <w:pStyle w:val="FrameContents"/>
                              <w:spacing w:before="143"/>
                              <w:ind w:left="103"/>
                              <w:rPr>
                                <w:b/>
                                <w:sz w:val="20"/>
                                <w:lang w:val="pl-PL"/>
                              </w:rPr>
                            </w:pPr>
                          </w:p>
                          <w:p w14:paraId="7E9B5350" w14:textId="77777777" w:rsidR="00BD10F4" w:rsidRDefault="00076C3B">
                            <w:pPr>
                              <w:pStyle w:val="Inne0"/>
                              <w:shd w:val="clear" w:color="auto" w:fill="auto"/>
                              <w:spacing w:before="120" w:after="120" w:line="276" w:lineRule="auto"/>
                              <w:ind w:left="142" w:right="87" w:firstLine="0"/>
                              <w:jc w:val="both"/>
                              <w:rPr>
                                <w:color w:val="000000"/>
                                <w:lang w:val="pl-PL"/>
                              </w:rPr>
                            </w:pPr>
                            <w:r>
                              <w:rPr>
                                <w:color w:val="000000" w:themeColor="text1"/>
                                <w:lang w:val="pl-PL"/>
                              </w:rPr>
                              <w:t xml:space="preserve">UDI Tau spółka z ograniczoną odpowiedzialnością jest spółką celową zawiązaną w 2018 roku, która została powołana do realizacji przedsięwzięcia deweloperskiego URSUS Classic, w związku z czym brak jest dotychczas </w:t>
                            </w:r>
                            <w:r>
                              <w:rPr>
                                <w:color w:val="000000" w:themeColor="text1"/>
                                <w:lang w:val="pl-PL" w:eastAsia="pl-PL" w:bidi="pl-PL"/>
                              </w:rPr>
                              <w:t xml:space="preserve">przedsięwzięć </w:t>
                            </w:r>
                            <w:r>
                              <w:rPr>
                                <w:color w:val="000000" w:themeColor="text1"/>
                                <w:lang w:val="pl-PL"/>
                              </w:rPr>
                              <w:t xml:space="preserve">realizowanych </w:t>
                            </w:r>
                            <w:r>
                              <w:rPr>
                                <w:color w:val="000000" w:themeColor="text1"/>
                                <w:lang w:val="pl-PL" w:eastAsia="pl-PL" w:bidi="pl-PL"/>
                              </w:rPr>
                              <w:t xml:space="preserve">bezpośrednio </w:t>
                            </w:r>
                            <w:r>
                              <w:rPr>
                                <w:color w:val="000000" w:themeColor="text1"/>
                                <w:lang w:val="pl-PL"/>
                              </w:rPr>
                              <w:t xml:space="preserve">przez </w:t>
                            </w:r>
                            <w:r>
                              <w:rPr>
                                <w:color w:val="000000" w:themeColor="text1"/>
                                <w:lang w:val="pl-PL" w:eastAsia="pl-PL" w:bidi="pl-PL"/>
                              </w:rPr>
                              <w:t>tę spółkę</w:t>
                            </w:r>
                            <w:r>
                              <w:rPr>
                                <w:color w:val="000000" w:themeColor="text1"/>
                                <w:lang w:val="pl-PL"/>
                              </w:rPr>
                              <w:t>. Jednakże w ramach Przedsięwzięcia Deweloperskiego, na które składa się zadanie inwestycyjne objęte niniejszym prospektem, UDI Tau zrealizowało budynek B3 (pozwolenie na użytkowanie zostało wydane w dniu 14 października 2022 roku).</w:t>
                            </w:r>
                          </w:p>
                          <w:p w14:paraId="27D81B20" w14:textId="60DD3C4F" w:rsidR="00BD10F4" w:rsidRDefault="00076C3B">
                            <w:pPr>
                              <w:pStyle w:val="FrameContents"/>
                              <w:spacing w:before="143" w:line="276" w:lineRule="auto"/>
                              <w:ind w:left="142"/>
                              <w:jc w:val="both"/>
                              <w:rPr>
                                <w:b/>
                                <w:sz w:val="20"/>
                                <w:lang w:val="pl-PL"/>
                              </w:rPr>
                            </w:pPr>
                            <w:r>
                              <w:rPr>
                                <w:color w:val="000000"/>
                                <w:lang w:val="pl-PL" w:eastAsia="pl-PL" w:bidi="pl-PL"/>
                              </w:rPr>
                              <w:t xml:space="preserve">Jednakże wskazać należy, iż </w:t>
                            </w:r>
                            <w:r>
                              <w:rPr>
                                <w:color w:val="000000"/>
                                <w:lang w:val="pl-PL"/>
                              </w:rPr>
                              <w:t xml:space="preserve">UDI Tau spółka z ograniczoną odpowiedzialnością jest częścią grupy dewelopersko - inwestycyjnej </w:t>
                            </w:r>
                            <w:r>
                              <w:rPr>
                                <w:b/>
                                <w:bCs/>
                                <w:color w:val="000000"/>
                                <w:lang w:val="pl-PL"/>
                              </w:rPr>
                              <w:t xml:space="preserve">Urban Developers &amp; </w:t>
                            </w:r>
                            <w:proofErr w:type="spellStart"/>
                            <w:r>
                              <w:rPr>
                                <w:b/>
                                <w:bCs/>
                                <w:color w:val="000000"/>
                                <w:lang w:val="pl-PL"/>
                              </w:rPr>
                              <w:t>Investors</w:t>
                            </w:r>
                            <w:proofErr w:type="spellEnd"/>
                            <w:r>
                              <w:rPr>
                                <w:b/>
                                <w:bCs/>
                                <w:color w:val="000000"/>
                                <w:lang w:val="pl-PL"/>
                              </w:rPr>
                              <w:t xml:space="preserve"> </w:t>
                            </w:r>
                            <w:proofErr w:type="spellStart"/>
                            <w:r>
                              <w:rPr>
                                <w:b/>
                                <w:bCs/>
                                <w:color w:val="000000"/>
                                <w:lang w:val="pl-PL"/>
                              </w:rPr>
                              <w:t>Ltd</w:t>
                            </w:r>
                            <w:proofErr w:type="spellEnd"/>
                            <w:r>
                              <w:rPr>
                                <w:color w:val="000000"/>
                                <w:lang w:val="pl-PL"/>
                              </w:rPr>
                              <w:t xml:space="preserve">, aktywnej na rynku nieruchomości w Czechach oraz na Słowacji od ponad 30 lat, która poprzez spółki celowe zrealizowała </w:t>
                            </w:r>
                            <w:r>
                              <w:rPr>
                                <w:b/>
                                <w:bCs/>
                                <w:color w:val="000000"/>
                                <w:lang w:val="pl-PL"/>
                              </w:rPr>
                              <w:t xml:space="preserve">szereg inwestycji komercyjnych oraz mieszkaniowych. </w:t>
                            </w:r>
                            <w:r>
                              <w:rPr>
                                <w:color w:val="000000"/>
                                <w:lang w:val="pl-PL"/>
                              </w:rPr>
                              <w:t>Informacje o wybranych projektach można znaleźć na stronie:</w:t>
                            </w:r>
                            <w:r w:rsidR="00586DAE">
                              <w:rPr>
                                <w:color w:val="000000"/>
                                <w:lang w:val="pl-PL"/>
                              </w:rPr>
                              <w:t xml:space="preserve"> </w:t>
                            </w:r>
                            <w:hyperlink r:id="rId14" w:history="1">
                              <w:r w:rsidR="00586DAE" w:rsidRPr="00C25E22">
                                <w:rPr>
                                  <w:rStyle w:val="Hipercze"/>
                                  <w:lang w:val="pl-PL"/>
                                </w:rPr>
                                <w:t>https://www.urban-developers.com/group/en/residential</w:t>
                              </w:r>
                            </w:hyperlink>
                            <w:r w:rsidR="00586DAE">
                              <w:rPr>
                                <w:color w:val="000000"/>
                                <w:lang w:val="pl-PL"/>
                              </w:rPr>
                              <w:t xml:space="preserve"> </w:t>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754CFA99" id="Prostokąt 9" o:spid="_x0000_s1026" style="position:absolute;left:0;text-align:left;margin-left:56.25pt;margin-top:22pt;width:482.5pt;height:3in;z-index:251658240;visibility:visible;mso-wrap-style:square;mso-width-percent:0;mso-height-percent:0;mso-wrap-distance-left:0;mso-wrap-distance-top:0;mso-wrap-distance-right:1.75pt;mso-wrap-distance-bottom:1.2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" o:allowincell="f" fillcolor="#dfdfdf" strokeweight=".18mm">
                <v:path arrowok="t"/>
                <v:textbox inset="0,0,0,0">
                  <w:txbxContent>
                    <w:p w14:paraId="283333A7" w14:textId="77777777" w:rsidR="00BD10F4" w:rsidRDefault="00076C3B">
                      <w:pPr>
                        <w:pStyle w:val="FrameContents"/>
                        <w:spacing w:before="143"/>
                        <w:ind w:left="103"/>
                        <w:rPr>
                          <w:b/>
                          <w:sz w:val="20"/>
                          <w:lang w:val="pl-PL"/>
                        </w:rPr>
                      </w:pPr>
                      <w:r>
                        <w:rPr>
                          <w:b/>
                          <w:sz w:val="20"/>
                          <w:lang w:val="pl-PL"/>
                        </w:rPr>
                        <w:t>HISTORIA I UDOKUMENTOWANE DOŚWIADCZENIE DEWELOPERA</w:t>
                      </w:r>
                    </w:p>
                    <w:p w14:paraId="4F51579F" w14:textId="77777777" w:rsidR="00BD10F4" w:rsidRDefault="00BD10F4">
                      <w:pPr>
                        <w:pStyle w:val="FrameContents"/>
                        <w:spacing w:before="143"/>
                        <w:ind w:left="103"/>
                        <w:rPr>
                          <w:b/>
                          <w:sz w:val="20"/>
                          <w:lang w:val="pl-PL"/>
                        </w:rPr>
                      </w:pPr>
                    </w:p>
                    <w:p w14:paraId="7E9B5350" w14:textId="77777777" w:rsidR="00BD10F4" w:rsidRDefault="00076C3B">
                      <w:pPr>
                        <w:pStyle w:val="Inne0"/>
                        <w:shd w:val="clear" w:color="auto" w:fill="auto"/>
                        <w:spacing w:before="120" w:after="120" w:line="276" w:lineRule="auto"/>
                        <w:ind w:left="142" w:right="87" w:firstLine="0"/>
                        <w:jc w:val="both"/>
                        <w:rPr>
                          <w:color w:val="000000"/>
                          <w:lang w:val="pl-PL"/>
                        </w:rPr>
                      </w:pPr>
                      <w:r>
                        <w:rPr>
                          <w:color w:val="000000" w:themeColor="text1"/>
                          <w:lang w:val="pl-PL"/>
                        </w:rPr>
                        <w:t xml:space="preserve">UDI Tau spółka z ograniczoną odpowiedzialnością jest spółką celową zawiązaną w 2018 roku, która została powołana do realizacji przedsięwzięcia deweloperskiego URSUS Classic, w związku z czym brak jest dotychczas </w:t>
                      </w:r>
                      <w:r>
                        <w:rPr>
                          <w:color w:val="000000" w:themeColor="text1"/>
                          <w:lang w:val="pl-PL" w:eastAsia="pl-PL" w:bidi="pl-PL"/>
                        </w:rPr>
                        <w:t xml:space="preserve">przedsięwzięć </w:t>
                      </w:r>
                      <w:r>
                        <w:rPr>
                          <w:color w:val="000000" w:themeColor="text1"/>
                          <w:lang w:val="pl-PL"/>
                        </w:rPr>
                        <w:t xml:space="preserve">realizowanych </w:t>
                      </w:r>
                      <w:r>
                        <w:rPr>
                          <w:color w:val="000000" w:themeColor="text1"/>
                          <w:lang w:val="pl-PL" w:eastAsia="pl-PL" w:bidi="pl-PL"/>
                        </w:rPr>
                        <w:t xml:space="preserve">bezpośrednio </w:t>
                      </w:r>
                      <w:r>
                        <w:rPr>
                          <w:color w:val="000000" w:themeColor="text1"/>
                          <w:lang w:val="pl-PL"/>
                        </w:rPr>
                        <w:t xml:space="preserve">przez </w:t>
                      </w:r>
                      <w:r>
                        <w:rPr>
                          <w:color w:val="000000" w:themeColor="text1"/>
                          <w:lang w:val="pl-PL" w:eastAsia="pl-PL" w:bidi="pl-PL"/>
                        </w:rPr>
                        <w:t>tę spółkę</w:t>
                      </w:r>
                      <w:r>
                        <w:rPr>
                          <w:color w:val="000000" w:themeColor="text1"/>
                          <w:lang w:val="pl-PL"/>
                        </w:rPr>
                        <w:t>. Jednakże w ramach Przedsięwzięcia Deweloperskiego, na które składa się zadanie inwestycyjne objęte niniejszym prospektem, UDI Tau zrealizowało budynek B3 (pozwolenie na użytkowanie zostało wydane w dniu 14 października 2022 roku).</w:t>
                      </w:r>
                    </w:p>
                    <w:p w14:paraId="27D81B20" w14:textId="60DD3C4F" w:rsidR="00BD10F4" w:rsidRDefault="00076C3B">
                      <w:pPr>
                        <w:pStyle w:val="FrameContents"/>
                        <w:spacing w:before="143" w:line="276" w:lineRule="auto"/>
                        <w:ind w:left="142"/>
                        <w:jc w:val="both"/>
                        <w:rPr>
                          <w:b/>
                          <w:sz w:val="20"/>
                          <w:lang w:val="pl-PL"/>
                        </w:rPr>
                      </w:pPr>
                      <w:r>
                        <w:rPr>
                          <w:color w:val="000000"/>
                          <w:lang w:val="pl-PL" w:eastAsia="pl-PL" w:bidi="pl-PL"/>
                        </w:rPr>
                        <w:t xml:space="preserve">Jednakże wskazać należy, iż </w:t>
                      </w:r>
                      <w:r>
                        <w:rPr>
                          <w:color w:val="000000"/>
                          <w:lang w:val="pl-PL"/>
                        </w:rPr>
                        <w:t xml:space="preserve">UDI Tau spółka z ograniczoną odpowiedzialnością jest częścią grupy dewelopersko - inwestycyjnej </w:t>
                      </w:r>
                      <w:r>
                        <w:rPr>
                          <w:b/>
                          <w:bCs/>
                          <w:color w:val="000000"/>
                          <w:lang w:val="pl-PL"/>
                        </w:rPr>
                        <w:t xml:space="preserve">Urban Developers &amp; </w:t>
                      </w:r>
                      <w:proofErr w:type="spellStart"/>
                      <w:r>
                        <w:rPr>
                          <w:b/>
                          <w:bCs/>
                          <w:color w:val="000000"/>
                          <w:lang w:val="pl-PL"/>
                        </w:rPr>
                        <w:t>Investors</w:t>
                      </w:r>
                      <w:proofErr w:type="spellEnd"/>
                      <w:r>
                        <w:rPr>
                          <w:b/>
                          <w:bCs/>
                          <w:color w:val="000000"/>
                          <w:lang w:val="pl-PL"/>
                        </w:rPr>
                        <w:t xml:space="preserve"> </w:t>
                      </w:r>
                      <w:proofErr w:type="spellStart"/>
                      <w:r>
                        <w:rPr>
                          <w:b/>
                          <w:bCs/>
                          <w:color w:val="000000"/>
                          <w:lang w:val="pl-PL"/>
                        </w:rPr>
                        <w:t>Ltd</w:t>
                      </w:r>
                      <w:proofErr w:type="spellEnd"/>
                      <w:r>
                        <w:rPr>
                          <w:color w:val="000000"/>
                          <w:lang w:val="pl-PL"/>
                        </w:rPr>
                        <w:t xml:space="preserve">, aktywnej na rynku nieruchomości w Czechach oraz na Słowacji od ponad 30 lat, która poprzez spółki celowe zrealizowała </w:t>
                      </w:r>
                      <w:r>
                        <w:rPr>
                          <w:b/>
                          <w:bCs/>
                          <w:color w:val="000000"/>
                          <w:lang w:val="pl-PL"/>
                        </w:rPr>
                        <w:t xml:space="preserve">szereg inwestycji komercyjnych oraz mieszkaniowych. </w:t>
                      </w:r>
                      <w:r>
                        <w:rPr>
                          <w:color w:val="000000"/>
                          <w:lang w:val="pl-PL"/>
                        </w:rPr>
                        <w:t>Informacje o wybranych projektach można znaleźć na stronie:</w:t>
                      </w:r>
                      <w:r w:rsidR="00586DAE">
                        <w:rPr>
                          <w:color w:val="000000"/>
                          <w:lang w:val="pl-PL"/>
                        </w:rPr>
                        <w:t xml:space="preserve"> </w:t>
                      </w:r>
                      <w:hyperlink r:id="rId15" w:history="1">
                        <w:r w:rsidR="00586DAE" w:rsidRPr="00C25E22">
                          <w:rPr>
                            <w:rStyle w:val="Hipercze"/>
                            <w:lang w:val="pl-PL"/>
                          </w:rPr>
                          <w:t>https://www.urban-developers.com/group/en/residential</w:t>
                        </w:r>
                      </w:hyperlink>
                      <w:r w:rsidR="00586DAE">
                        <w:rPr>
                          <w:color w:val="000000"/>
                          <w:lang w:val="pl-PL"/>
                        </w:rPr>
                        <w:t xml:space="preserve"> </w:t>
                      </w:r>
                    </w:p>
                  </w:txbxContent>
                </v:textbox>
                <w10:wrap type="topAndBottom" anchorx="page"/>
              </v:rect>
            </w:pict>
          </mc:Fallback>
        </mc:AlternateContent>
      </w:r>
      <w:r>
        <w:rPr>
          <w:noProof/>
        </w:rPr>
        <mc:AlternateContent>
          <mc:Choice Requires="wps">
            <w:drawing>
              <wp:anchor distT="0" distB="0" distL="0" distR="0" simplePos="0" relativeHeight="251658244" behindDoc="0" locked="0" layoutInCell="1" allowOverlap="1" wp14:anchorId="5BB2A792" wp14:editId="43F17AA9">
                <wp:simplePos x="0" y="0"/>
                <wp:positionH relativeFrom="column">
                  <wp:posOffset>130175</wp:posOffset>
                </wp:positionH>
                <wp:positionV relativeFrom="paragraph">
                  <wp:posOffset>676275</wp:posOffset>
                </wp:positionV>
                <wp:extent cx="6127750" cy="635"/>
                <wp:effectExtent l="0" t="0" r="6350" b="18415"/>
                <wp:wrapNone/>
                <wp:docPr id="1921344344" name="Łącznik prosty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635"/>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8FA5593" id="Łącznik prosty 7" o:spid="_x0000_s1026" style="position:absolute;z-index:2516582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25pt,53.25pt" to="492.7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">
                <o:lock v:ext="edit" shapetype="f"/>
              </v:line>
            </w:pict>
          </mc:Fallback>
        </mc:AlternateContent>
      </w:r>
      <w:r w:rsidR="00076C3B">
        <w:rPr>
          <w:b/>
          <w:bCs/>
          <w:lang w:val="pl-PL"/>
        </w:rPr>
        <w:t>DOŚWIADCZENIE</w:t>
      </w:r>
      <w:r w:rsidR="00076C3B">
        <w:rPr>
          <w:b/>
          <w:bCs/>
          <w:spacing w:val="-10"/>
          <w:lang w:val="pl-PL"/>
        </w:rPr>
        <w:t xml:space="preserve"> </w:t>
      </w:r>
      <w:r w:rsidR="00076C3B">
        <w:rPr>
          <w:b/>
          <w:bCs/>
          <w:lang w:val="pl-PL"/>
        </w:rPr>
        <w:t>DEWELOPERA</w:t>
      </w:r>
    </w:p>
    <w:p w14:paraId="15FF0F11" w14:textId="77777777" w:rsidR="00BD10F4" w:rsidRDefault="00BD10F4">
      <w:pPr>
        <w:pStyle w:val="Tekstpodstawowy"/>
        <w:spacing w:before="1"/>
        <w:rPr>
          <w:b/>
          <w:bCs/>
          <w:sz w:val="22"/>
          <w:szCs w:val="22"/>
          <w:lang w:val="pl-PL"/>
        </w:rPr>
      </w:pPr>
    </w:p>
    <w:p w14:paraId="74F1C621" w14:textId="77777777" w:rsidR="00BD10F4" w:rsidRDefault="00BD10F4">
      <w:pPr>
        <w:pStyle w:val="Tekstpodstawowy"/>
        <w:spacing w:before="3" w:after="1"/>
        <w:rPr>
          <w:b/>
          <w:bCs/>
          <w:sz w:val="22"/>
          <w:szCs w:val="22"/>
          <w:lang w:val="pl-PL"/>
        </w:rPr>
      </w:pPr>
    </w:p>
    <w:tbl>
      <w:tblPr>
        <w:tblStyle w:val="TableNormal1"/>
        <w:tblW w:w="9655" w:type="dxa"/>
        <w:tblInd w:w="203" w:type="dxa"/>
        <w:tblLayout w:type="fixed"/>
        <w:tblCellMar>
          <w:left w:w="5" w:type="dxa"/>
          <w:right w:w="5" w:type="dxa"/>
        </w:tblCellMar>
        <w:tblLook w:val="01E0" w:firstRow="1" w:lastRow="1" w:firstColumn="1" w:lastColumn="1" w:noHBand="0" w:noVBand="0"/>
      </w:tblPr>
      <w:tblGrid>
        <w:gridCol w:w="2814"/>
        <w:gridCol w:w="6841"/>
      </w:tblGrid>
      <w:tr w:rsidR="00BD10F4" w:rsidRPr="004A6506" w14:paraId="259BA8B8" w14:textId="77777777">
        <w:trPr>
          <w:trHeight w:val="20"/>
        </w:trPr>
        <w:tc>
          <w:tcPr>
            <w:tcW w:w="9654" w:type="dxa"/>
            <w:gridSpan w:val="2"/>
            <w:tcBorders>
              <w:top w:val="single" w:sz="4" w:space="0" w:color="000000"/>
              <w:left w:val="single" w:sz="4" w:space="0" w:color="000000"/>
              <w:bottom w:val="single" w:sz="4" w:space="0" w:color="000000"/>
              <w:right w:val="single" w:sz="4" w:space="0" w:color="000000"/>
            </w:tcBorders>
            <w:shd w:val="clear" w:color="auto" w:fill="DFDFDF"/>
          </w:tcPr>
          <w:p w14:paraId="7A4AE0B6" w14:textId="77777777" w:rsidR="00BD10F4" w:rsidRDefault="00076C3B">
            <w:pPr>
              <w:pStyle w:val="TableParagraph"/>
              <w:spacing w:before="142"/>
              <w:ind w:right="27"/>
              <w:rPr>
                <w:b/>
                <w:bCs/>
                <w:lang w:val="pl-PL"/>
              </w:rPr>
            </w:pPr>
            <w:r>
              <w:rPr>
                <w:b/>
                <w:bCs/>
                <w:lang w:val="pl-PL"/>
              </w:rPr>
              <w:t>PRZYKŁAD UKOŃCZONEGO PRZEDSIĘWZIĘCIA DEWELOPERSKIEGO (należy wskazać, o ile istnieją, trzy ukończone przedsięwzięcia deweloperskie, w tym ostatnie)</w:t>
            </w:r>
          </w:p>
        </w:tc>
      </w:tr>
      <w:tr w:rsidR="00BD10F4" w:rsidRPr="004A6506" w14:paraId="718DFB94" w14:textId="77777777">
        <w:trPr>
          <w:trHeight w:val="20"/>
        </w:trPr>
        <w:tc>
          <w:tcPr>
            <w:tcW w:w="2814" w:type="dxa"/>
            <w:tcBorders>
              <w:top w:val="single" w:sz="4" w:space="0" w:color="000000"/>
              <w:left w:val="single" w:sz="4" w:space="0" w:color="000000"/>
              <w:bottom w:val="single" w:sz="4" w:space="0" w:color="000000"/>
              <w:right w:val="single" w:sz="4" w:space="0" w:color="000000"/>
            </w:tcBorders>
            <w:shd w:val="clear" w:color="auto" w:fill="F3F3F3"/>
          </w:tcPr>
          <w:p w14:paraId="5FA46565" w14:textId="77777777" w:rsidR="00BD10F4" w:rsidRDefault="00076C3B">
            <w:pPr>
              <w:pStyle w:val="TableParagraph"/>
              <w:rPr>
                <w:lang w:val="pl-PL"/>
              </w:rPr>
            </w:pPr>
            <w:r>
              <w:rPr>
                <w:lang w:val="pl-PL"/>
              </w:rPr>
              <w:t>Adres</w:t>
            </w:r>
          </w:p>
        </w:tc>
        <w:tc>
          <w:tcPr>
            <w:tcW w:w="6840" w:type="dxa"/>
            <w:tcBorders>
              <w:top w:val="single" w:sz="4" w:space="0" w:color="000000"/>
              <w:left w:val="single" w:sz="4" w:space="0" w:color="000000"/>
              <w:bottom w:val="single" w:sz="4" w:space="0" w:color="000000"/>
              <w:right w:val="single" w:sz="4" w:space="0" w:color="000000"/>
            </w:tcBorders>
          </w:tcPr>
          <w:p w14:paraId="40D2C9A1" w14:textId="77777777" w:rsidR="00BD10F4" w:rsidRDefault="00076C3B">
            <w:pPr>
              <w:rPr>
                <w:lang w:val="pl-PL"/>
              </w:rPr>
            </w:pPr>
            <w:r>
              <w:rPr>
                <w:lang w:val="pl-PL"/>
              </w:rPr>
              <w:t>ul. Herbu Oksza 3, 02-495 Warszawa (pierwsze zadanie inwestycyjne – budowa budynku B3 w ramach przedsięwzięcia „Ursus Classic”)</w:t>
            </w:r>
          </w:p>
        </w:tc>
      </w:tr>
      <w:tr w:rsidR="00BD10F4" w14:paraId="3AC12E2E" w14:textId="77777777">
        <w:trPr>
          <w:trHeight w:val="20"/>
        </w:trPr>
        <w:tc>
          <w:tcPr>
            <w:tcW w:w="2814" w:type="dxa"/>
            <w:tcBorders>
              <w:top w:val="single" w:sz="4" w:space="0" w:color="000000"/>
              <w:left w:val="single" w:sz="4" w:space="0" w:color="000000"/>
              <w:bottom w:val="single" w:sz="4" w:space="0" w:color="000000"/>
              <w:right w:val="single" w:sz="4" w:space="0" w:color="000000"/>
            </w:tcBorders>
            <w:shd w:val="clear" w:color="auto" w:fill="F3F3F3"/>
          </w:tcPr>
          <w:p w14:paraId="6EF951A7" w14:textId="77777777" w:rsidR="00BD10F4" w:rsidRDefault="00076C3B">
            <w:pPr>
              <w:pStyle w:val="TableParagraph"/>
              <w:rPr>
                <w:lang w:val="pl-PL"/>
              </w:rPr>
            </w:pPr>
            <w:r>
              <w:rPr>
                <w:lang w:val="pl-PL"/>
              </w:rPr>
              <w:t>Data rozpoczęcia</w:t>
            </w:r>
          </w:p>
        </w:tc>
        <w:tc>
          <w:tcPr>
            <w:tcW w:w="6840" w:type="dxa"/>
            <w:tcBorders>
              <w:top w:val="single" w:sz="4" w:space="0" w:color="000000"/>
              <w:left w:val="single" w:sz="4" w:space="0" w:color="000000"/>
              <w:bottom w:val="single" w:sz="4" w:space="0" w:color="000000"/>
              <w:right w:val="single" w:sz="4" w:space="0" w:color="000000"/>
            </w:tcBorders>
          </w:tcPr>
          <w:p w14:paraId="6DBE5B4B" w14:textId="77777777" w:rsidR="00BD10F4" w:rsidRDefault="00076C3B">
            <w:pPr>
              <w:rPr>
                <w:lang w:val="pl-PL"/>
              </w:rPr>
            </w:pPr>
            <w:r>
              <w:rPr>
                <w:lang w:val="pl-PL"/>
              </w:rPr>
              <w:t>18.01.2021 r.</w:t>
            </w:r>
          </w:p>
        </w:tc>
      </w:tr>
      <w:tr w:rsidR="00BD10F4" w14:paraId="7B3E6CC9" w14:textId="77777777">
        <w:trPr>
          <w:trHeight w:val="20"/>
        </w:trPr>
        <w:tc>
          <w:tcPr>
            <w:tcW w:w="2814" w:type="dxa"/>
            <w:tcBorders>
              <w:top w:val="single" w:sz="4" w:space="0" w:color="000000"/>
              <w:left w:val="single" w:sz="4" w:space="0" w:color="000000"/>
              <w:bottom w:val="single" w:sz="4" w:space="0" w:color="000000"/>
              <w:right w:val="single" w:sz="4" w:space="0" w:color="000000"/>
            </w:tcBorders>
            <w:shd w:val="clear" w:color="auto" w:fill="F3F3F3"/>
          </w:tcPr>
          <w:p w14:paraId="20155DC6" w14:textId="77777777" w:rsidR="00BD10F4" w:rsidRDefault="00076C3B">
            <w:pPr>
              <w:pStyle w:val="TableParagraph"/>
              <w:rPr>
                <w:lang w:val="pl-PL"/>
              </w:rPr>
            </w:pPr>
            <w:r>
              <w:rPr>
                <w:lang w:val="pl-PL"/>
              </w:rPr>
              <w:t>Data wydania decyzji</w:t>
            </w:r>
          </w:p>
          <w:p w14:paraId="6EBB3E35" w14:textId="77777777" w:rsidR="00BD10F4" w:rsidRDefault="00076C3B">
            <w:pPr>
              <w:pStyle w:val="TableParagraph"/>
              <w:spacing w:before="0"/>
              <w:rPr>
                <w:lang w:val="pl-PL"/>
              </w:rPr>
            </w:pPr>
            <w:r>
              <w:rPr>
                <w:lang w:val="pl-PL"/>
              </w:rPr>
              <w:t>o pozwoleniu na użytkowanie</w:t>
            </w:r>
          </w:p>
        </w:tc>
        <w:tc>
          <w:tcPr>
            <w:tcW w:w="6840" w:type="dxa"/>
            <w:tcBorders>
              <w:top w:val="single" w:sz="4" w:space="0" w:color="000000"/>
              <w:left w:val="single" w:sz="4" w:space="0" w:color="000000"/>
              <w:bottom w:val="single" w:sz="4" w:space="0" w:color="000000"/>
              <w:right w:val="single" w:sz="4" w:space="0" w:color="000000"/>
            </w:tcBorders>
          </w:tcPr>
          <w:p w14:paraId="204E69D2" w14:textId="77777777" w:rsidR="00BD10F4" w:rsidRDefault="00076C3B">
            <w:pPr>
              <w:rPr>
                <w:lang w:val="pl-PL"/>
              </w:rPr>
            </w:pPr>
            <w:r>
              <w:rPr>
                <w:lang w:val="pl-PL"/>
              </w:rPr>
              <w:t>14.10.2022 r.</w:t>
            </w:r>
          </w:p>
        </w:tc>
      </w:tr>
      <w:tr w:rsidR="00BD10F4" w:rsidRPr="004A6506" w14:paraId="4C7D5DDF" w14:textId="77777777">
        <w:trPr>
          <w:trHeight w:val="20"/>
        </w:trPr>
        <w:tc>
          <w:tcPr>
            <w:tcW w:w="9654" w:type="dxa"/>
            <w:gridSpan w:val="2"/>
            <w:tcBorders>
              <w:top w:val="single" w:sz="4" w:space="0" w:color="000000"/>
              <w:left w:val="single" w:sz="4" w:space="0" w:color="000000"/>
              <w:bottom w:val="single" w:sz="4" w:space="0" w:color="000000"/>
              <w:right w:val="single" w:sz="4" w:space="0" w:color="000000"/>
            </w:tcBorders>
            <w:shd w:val="clear" w:color="auto" w:fill="DFDFDF"/>
          </w:tcPr>
          <w:p w14:paraId="24E05082" w14:textId="77777777" w:rsidR="00BD10F4" w:rsidRDefault="00076C3B">
            <w:pPr>
              <w:pStyle w:val="TableParagraph"/>
              <w:spacing w:before="142"/>
              <w:rPr>
                <w:b/>
                <w:bCs/>
                <w:lang w:val="pl-PL"/>
              </w:rPr>
            </w:pPr>
            <w:r>
              <w:rPr>
                <w:b/>
                <w:bCs/>
                <w:lang w:val="pl-PL"/>
              </w:rPr>
              <w:t>PRZYKŁAD INNEGO UKOŃCZONEGO PRZEDSIĘWZIĘCIA DEWELOPERSKIEGO</w:t>
            </w:r>
          </w:p>
        </w:tc>
      </w:tr>
      <w:tr w:rsidR="00BD10F4" w14:paraId="27FA6978" w14:textId="77777777">
        <w:trPr>
          <w:trHeight w:val="20"/>
        </w:trPr>
        <w:tc>
          <w:tcPr>
            <w:tcW w:w="2814" w:type="dxa"/>
            <w:tcBorders>
              <w:top w:val="single" w:sz="4" w:space="0" w:color="000000"/>
              <w:left w:val="single" w:sz="4" w:space="0" w:color="000000"/>
              <w:bottom w:val="single" w:sz="4" w:space="0" w:color="000000"/>
              <w:right w:val="single" w:sz="4" w:space="0" w:color="000000"/>
            </w:tcBorders>
            <w:shd w:val="clear" w:color="auto" w:fill="F3F3F3"/>
          </w:tcPr>
          <w:p w14:paraId="00871B44" w14:textId="77777777" w:rsidR="00BD10F4" w:rsidRDefault="00076C3B">
            <w:pPr>
              <w:pStyle w:val="TableParagraph"/>
              <w:rPr>
                <w:lang w:val="pl-PL"/>
              </w:rPr>
            </w:pPr>
            <w:r>
              <w:rPr>
                <w:lang w:val="pl-PL"/>
              </w:rPr>
              <w:t>Adres</w:t>
            </w:r>
          </w:p>
        </w:tc>
        <w:tc>
          <w:tcPr>
            <w:tcW w:w="6840" w:type="dxa"/>
            <w:tcBorders>
              <w:top w:val="single" w:sz="4" w:space="0" w:color="000000"/>
              <w:left w:val="single" w:sz="4" w:space="0" w:color="000000"/>
              <w:bottom w:val="single" w:sz="4" w:space="0" w:color="000000"/>
              <w:right w:val="single" w:sz="4" w:space="0" w:color="000000"/>
            </w:tcBorders>
          </w:tcPr>
          <w:p w14:paraId="5A2DBEB7" w14:textId="77777777" w:rsidR="00BD10F4" w:rsidRDefault="00076C3B">
            <w:pPr>
              <w:rPr>
                <w:lang w:val="pl-PL"/>
              </w:rPr>
            </w:pPr>
            <w:r>
              <w:rPr>
                <w:lang w:val="pl-PL"/>
              </w:rPr>
              <w:t>NIE DOTYCZY</w:t>
            </w:r>
          </w:p>
        </w:tc>
      </w:tr>
      <w:tr w:rsidR="00BD10F4" w14:paraId="5451F159" w14:textId="77777777">
        <w:trPr>
          <w:trHeight w:val="20"/>
        </w:trPr>
        <w:tc>
          <w:tcPr>
            <w:tcW w:w="2814" w:type="dxa"/>
            <w:tcBorders>
              <w:top w:val="single" w:sz="4" w:space="0" w:color="000000"/>
              <w:left w:val="single" w:sz="4" w:space="0" w:color="000000"/>
              <w:bottom w:val="single" w:sz="4" w:space="0" w:color="000000"/>
              <w:right w:val="single" w:sz="4" w:space="0" w:color="000000"/>
            </w:tcBorders>
            <w:shd w:val="clear" w:color="auto" w:fill="F3F3F3"/>
          </w:tcPr>
          <w:p w14:paraId="4CACF09E" w14:textId="77777777" w:rsidR="00BD10F4" w:rsidRDefault="00076C3B">
            <w:pPr>
              <w:pStyle w:val="TableParagraph"/>
              <w:rPr>
                <w:lang w:val="pl-PL"/>
              </w:rPr>
            </w:pPr>
            <w:r>
              <w:rPr>
                <w:lang w:val="pl-PL"/>
              </w:rPr>
              <w:t>Data rozpoczęcia</w:t>
            </w:r>
          </w:p>
        </w:tc>
        <w:tc>
          <w:tcPr>
            <w:tcW w:w="6840" w:type="dxa"/>
            <w:tcBorders>
              <w:top w:val="single" w:sz="4" w:space="0" w:color="000000"/>
              <w:left w:val="single" w:sz="4" w:space="0" w:color="000000"/>
              <w:bottom w:val="single" w:sz="4" w:space="0" w:color="000000"/>
              <w:right w:val="single" w:sz="4" w:space="0" w:color="000000"/>
            </w:tcBorders>
          </w:tcPr>
          <w:p w14:paraId="2197B6F1" w14:textId="77777777" w:rsidR="00BD10F4" w:rsidRDefault="00076C3B">
            <w:pPr>
              <w:rPr>
                <w:lang w:val="pl-PL"/>
              </w:rPr>
            </w:pPr>
            <w:r>
              <w:rPr>
                <w:lang w:val="pl-PL"/>
              </w:rPr>
              <w:t>NIE DOTYCZY</w:t>
            </w:r>
          </w:p>
        </w:tc>
      </w:tr>
      <w:tr w:rsidR="00BD10F4" w14:paraId="483E58DA" w14:textId="77777777">
        <w:trPr>
          <w:trHeight w:val="20"/>
        </w:trPr>
        <w:tc>
          <w:tcPr>
            <w:tcW w:w="2814" w:type="dxa"/>
            <w:tcBorders>
              <w:top w:val="single" w:sz="4" w:space="0" w:color="000000"/>
              <w:left w:val="single" w:sz="4" w:space="0" w:color="000000"/>
              <w:bottom w:val="single" w:sz="4" w:space="0" w:color="000000"/>
              <w:right w:val="single" w:sz="4" w:space="0" w:color="000000"/>
            </w:tcBorders>
            <w:shd w:val="clear" w:color="auto" w:fill="F3F3F3"/>
          </w:tcPr>
          <w:p w14:paraId="66A4CD34" w14:textId="77777777" w:rsidR="00BD10F4" w:rsidRDefault="00076C3B">
            <w:pPr>
              <w:pStyle w:val="TableParagraph"/>
              <w:rPr>
                <w:lang w:val="pl-PL"/>
              </w:rPr>
            </w:pPr>
            <w:r>
              <w:rPr>
                <w:lang w:val="pl-PL"/>
              </w:rPr>
              <w:t>Data wydania decyzji</w:t>
            </w:r>
          </w:p>
          <w:p w14:paraId="5B6136FB" w14:textId="77777777" w:rsidR="00BD10F4" w:rsidRDefault="00076C3B">
            <w:pPr>
              <w:pStyle w:val="TableParagraph"/>
              <w:spacing w:before="0"/>
              <w:rPr>
                <w:lang w:val="pl-PL"/>
              </w:rPr>
            </w:pPr>
            <w:r>
              <w:rPr>
                <w:lang w:val="pl-PL"/>
              </w:rPr>
              <w:t>o pozwoleniu na użytkowanie</w:t>
            </w:r>
          </w:p>
        </w:tc>
        <w:tc>
          <w:tcPr>
            <w:tcW w:w="6840" w:type="dxa"/>
            <w:tcBorders>
              <w:top w:val="single" w:sz="4" w:space="0" w:color="000000"/>
              <w:left w:val="single" w:sz="4" w:space="0" w:color="000000"/>
              <w:bottom w:val="single" w:sz="4" w:space="0" w:color="000000"/>
              <w:right w:val="single" w:sz="4" w:space="0" w:color="000000"/>
            </w:tcBorders>
          </w:tcPr>
          <w:p w14:paraId="3B871506" w14:textId="77777777" w:rsidR="00BD10F4" w:rsidRDefault="00076C3B">
            <w:pPr>
              <w:rPr>
                <w:lang w:val="pl-PL"/>
              </w:rPr>
            </w:pPr>
            <w:r>
              <w:rPr>
                <w:lang w:val="pl-PL"/>
              </w:rPr>
              <w:t>NIE DOTYCZY</w:t>
            </w:r>
          </w:p>
        </w:tc>
      </w:tr>
      <w:tr w:rsidR="00BD10F4" w:rsidRPr="004A6506" w14:paraId="242F54B8" w14:textId="77777777">
        <w:trPr>
          <w:trHeight w:val="20"/>
        </w:trPr>
        <w:tc>
          <w:tcPr>
            <w:tcW w:w="9654" w:type="dxa"/>
            <w:gridSpan w:val="2"/>
            <w:tcBorders>
              <w:top w:val="single" w:sz="4" w:space="0" w:color="000000"/>
              <w:left w:val="single" w:sz="4" w:space="0" w:color="000000"/>
              <w:bottom w:val="single" w:sz="4" w:space="0" w:color="000000"/>
              <w:right w:val="single" w:sz="4" w:space="0" w:color="000000"/>
            </w:tcBorders>
            <w:shd w:val="clear" w:color="auto" w:fill="DFDFDF"/>
          </w:tcPr>
          <w:p w14:paraId="1AE37C96" w14:textId="77777777" w:rsidR="00BD10F4" w:rsidRDefault="00076C3B">
            <w:pPr>
              <w:pStyle w:val="TableParagraph"/>
              <w:spacing w:before="142"/>
              <w:rPr>
                <w:b/>
                <w:bCs/>
                <w:lang w:val="pl-PL"/>
              </w:rPr>
            </w:pPr>
            <w:r>
              <w:rPr>
                <w:b/>
                <w:bCs/>
                <w:lang w:val="pl-PL"/>
              </w:rPr>
              <w:t>PRZYKŁAD OSTATNIEGO UKOŃCZONEGO PRZEDSIĘWZIĘCIA DEWELOPERSKIEGO</w:t>
            </w:r>
          </w:p>
        </w:tc>
      </w:tr>
      <w:tr w:rsidR="00BD10F4" w:rsidRPr="004A6506" w14:paraId="7136F5D4" w14:textId="77777777">
        <w:trPr>
          <w:trHeight w:val="20"/>
        </w:trPr>
        <w:tc>
          <w:tcPr>
            <w:tcW w:w="2814" w:type="dxa"/>
            <w:tcBorders>
              <w:top w:val="single" w:sz="4" w:space="0" w:color="000000"/>
              <w:left w:val="single" w:sz="4" w:space="0" w:color="000000"/>
              <w:bottom w:val="single" w:sz="4" w:space="0" w:color="000000"/>
              <w:right w:val="single" w:sz="4" w:space="0" w:color="000000"/>
            </w:tcBorders>
            <w:shd w:val="clear" w:color="auto" w:fill="F3F3F3"/>
          </w:tcPr>
          <w:p w14:paraId="46D1E299" w14:textId="77777777" w:rsidR="00BD10F4" w:rsidRDefault="00076C3B">
            <w:pPr>
              <w:pStyle w:val="TableParagraph"/>
              <w:spacing w:before="140"/>
              <w:rPr>
                <w:lang w:val="pl-PL"/>
              </w:rPr>
            </w:pPr>
            <w:r>
              <w:rPr>
                <w:lang w:val="pl-PL"/>
              </w:rPr>
              <w:t>Adres</w:t>
            </w:r>
          </w:p>
        </w:tc>
        <w:tc>
          <w:tcPr>
            <w:tcW w:w="6840" w:type="dxa"/>
            <w:tcBorders>
              <w:top w:val="single" w:sz="4" w:space="0" w:color="000000"/>
              <w:left w:val="single" w:sz="4" w:space="0" w:color="000000"/>
              <w:bottom w:val="single" w:sz="4" w:space="0" w:color="000000"/>
              <w:right w:val="single" w:sz="4" w:space="0" w:color="000000"/>
            </w:tcBorders>
          </w:tcPr>
          <w:p w14:paraId="7CEED38E" w14:textId="77777777" w:rsidR="00BD10F4" w:rsidRDefault="00076C3B">
            <w:pPr>
              <w:rPr>
                <w:lang w:val="pl-PL"/>
              </w:rPr>
            </w:pPr>
            <w:r>
              <w:rPr>
                <w:lang w:val="pl-PL"/>
              </w:rPr>
              <w:t>ul. Herbu Oksza 3, 02-495 Warszawa (pierwsze zadanie inwestycyjne – budowa budynku B3 w ramach przedsięwzięcia „Ursus Classic”)</w:t>
            </w:r>
          </w:p>
        </w:tc>
      </w:tr>
      <w:tr w:rsidR="00BD10F4" w14:paraId="639A725D" w14:textId="77777777">
        <w:trPr>
          <w:trHeight w:val="20"/>
        </w:trPr>
        <w:tc>
          <w:tcPr>
            <w:tcW w:w="2814" w:type="dxa"/>
            <w:tcBorders>
              <w:top w:val="single" w:sz="4" w:space="0" w:color="000000"/>
              <w:left w:val="single" w:sz="4" w:space="0" w:color="000000"/>
              <w:bottom w:val="single" w:sz="4" w:space="0" w:color="000000"/>
              <w:right w:val="single" w:sz="4" w:space="0" w:color="000000"/>
            </w:tcBorders>
            <w:shd w:val="clear" w:color="auto" w:fill="F3F3F3"/>
          </w:tcPr>
          <w:p w14:paraId="6481C0F9" w14:textId="77777777" w:rsidR="00BD10F4" w:rsidRDefault="00076C3B">
            <w:pPr>
              <w:pStyle w:val="TableParagraph"/>
              <w:spacing w:before="139"/>
              <w:rPr>
                <w:lang w:val="pl-PL"/>
              </w:rPr>
            </w:pPr>
            <w:r>
              <w:rPr>
                <w:lang w:val="pl-PL"/>
              </w:rPr>
              <w:t>Data rozpoczęcia</w:t>
            </w:r>
          </w:p>
        </w:tc>
        <w:tc>
          <w:tcPr>
            <w:tcW w:w="6840" w:type="dxa"/>
            <w:tcBorders>
              <w:top w:val="single" w:sz="4" w:space="0" w:color="000000"/>
              <w:left w:val="single" w:sz="4" w:space="0" w:color="000000"/>
              <w:bottom w:val="single" w:sz="4" w:space="0" w:color="000000"/>
              <w:right w:val="single" w:sz="4" w:space="0" w:color="000000"/>
            </w:tcBorders>
          </w:tcPr>
          <w:p w14:paraId="60D4ED24" w14:textId="77777777" w:rsidR="00BD10F4" w:rsidRDefault="00076C3B">
            <w:pPr>
              <w:rPr>
                <w:lang w:val="pl-PL"/>
              </w:rPr>
            </w:pPr>
            <w:r>
              <w:rPr>
                <w:lang w:val="pl-PL"/>
              </w:rPr>
              <w:t>18.01.2021 r.</w:t>
            </w:r>
          </w:p>
        </w:tc>
      </w:tr>
      <w:tr w:rsidR="00BD10F4" w14:paraId="295E9BCF" w14:textId="77777777">
        <w:trPr>
          <w:trHeight w:val="20"/>
        </w:trPr>
        <w:tc>
          <w:tcPr>
            <w:tcW w:w="2814" w:type="dxa"/>
            <w:tcBorders>
              <w:top w:val="single" w:sz="4" w:space="0" w:color="000000"/>
              <w:left w:val="single" w:sz="4" w:space="0" w:color="000000"/>
              <w:bottom w:val="single" w:sz="4" w:space="0" w:color="000000"/>
              <w:right w:val="single" w:sz="4" w:space="0" w:color="000000"/>
            </w:tcBorders>
            <w:shd w:val="clear" w:color="auto" w:fill="F3F3F3"/>
          </w:tcPr>
          <w:p w14:paraId="37225664" w14:textId="77777777" w:rsidR="00BD10F4" w:rsidRDefault="00076C3B">
            <w:pPr>
              <w:pStyle w:val="TableParagraph"/>
              <w:spacing w:before="139" w:line="229" w:lineRule="exact"/>
              <w:rPr>
                <w:lang w:val="pl-PL"/>
              </w:rPr>
            </w:pPr>
            <w:r>
              <w:rPr>
                <w:lang w:val="pl-PL"/>
              </w:rPr>
              <w:t>Data wydania decyzji</w:t>
            </w:r>
          </w:p>
          <w:p w14:paraId="3B5916CA" w14:textId="77777777" w:rsidR="00BD10F4" w:rsidRDefault="00076C3B">
            <w:pPr>
              <w:pStyle w:val="TableParagraph"/>
              <w:spacing w:before="0" w:line="229" w:lineRule="exact"/>
              <w:rPr>
                <w:lang w:val="pl-PL"/>
              </w:rPr>
            </w:pPr>
            <w:r>
              <w:rPr>
                <w:lang w:val="pl-PL"/>
              </w:rPr>
              <w:t>o pozwoleniu na użytkowanie</w:t>
            </w:r>
          </w:p>
        </w:tc>
        <w:tc>
          <w:tcPr>
            <w:tcW w:w="6840" w:type="dxa"/>
            <w:tcBorders>
              <w:top w:val="single" w:sz="4" w:space="0" w:color="000000"/>
              <w:left w:val="single" w:sz="4" w:space="0" w:color="000000"/>
              <w:bottom w:val="single" w:sz="4" w:space="0" w:color="000000"/>
              <w:right w:val="single" w:sz="4" w:space="0" w:color="000000"/>
            </w:tcBorders>
          </w:tcPr>
          <w:p w14:paraId="63CC22C4" w14:textId="77777777" w:rsidR="00BD10F4" w:rsidRDefault="00076C3B">
            <w:pPr>
              <w:rPr>
                <w:lang w:val="pl-PL"/>
              </w:rPr>
            </w:pPr>
            <w:r>
              <w:rPr>
                <w:lang w:val="pl-PL"/>
              </w:rPr>
              <w:t>14.10.2022 r</w:t>
            </w:r>
          </w:p>
        </w:tc>
      </w:tr>
      <w:tr w:rsidR="00BD10F4" w14:paraId="3FD85A8A" w14:textId="77777777">
        <w:trPr>
          <w:trHeight w:val="20"/>
        </w:trPr>
        <w:tc>
          <w:tcPr>
            <w:tcW w:w="2814" w:type="dxa"/>
            <w:tcBorders>
              <w:top w:val="single" w:sz="4" w:space="0" w:color="000000"/>
              <w:left w:val="single" w:sz="4" w:space="0" w:color="000000"/>
              <w:bottom w:val="single" w:sz="4" w:space="0" w:color="000000"/>
              <w:right w:val="single" w:sz="4" w:space="0" w:color="000000"/>
            </w:tcBorders>
            <w:shd w:val="clear" w:color="auto" w:fill="F3F3F3"/>
          </w:tcPr>
          <w:p w14:paraId="2D8C2F8A" w14:textId="77777777" w:rsidR="00BD10F4" w:rsidRDefault="00076C3B">
            <w:pPr>
              <w:pStyle w:val="TableParagraph"/>
              <w:ind w:right="308"/>
              <w:rPr>
                <w:lang w:val="pl-PL"/>
              </w:rPr>
            </w:pPr>
            <w:r>
              <w:rPr>
                <w:lang w:val="pl-PL"/>
              </w:rPr>
              <w:t>Czy przeciwko</w:t>
            </w:r>
            <w:r>
              <w:rPr>
                <w:spacing w:val="-12"/>
                <w:lang w:val="pl-PL"/>
              </w:rPr>
              <w:t xml:space="preserve"> </w:t>
            </w:r>
            <w:r>
              <w:rPr>
                <w:lang w:val="pl-PL"/>
              </w:rPr>
              <w:t>deweloperowi prowadzono lub prowadzi się postępowania egzekucyjne na kwotę powyżej 100 000</w:t>
            </w:r>
            <w:r>
              <w:rPr>
                <w:spacing w:val="-5"/>
                <w:lang w:val="pl-PL"/>
              </w:rPr>
              <w:t xml:space="preserve"> </w:t>
            </w:r>
            <w:r>
              <w:rPr>
                <w:lang w:val="pl-PL"/>
              </w:rPr>
              <w:t>zł</w:t>
            </w:r>
          </w:p>
        </w:tc>
        <w:tc>
          <w:tcPr>
            <w:tcW w:w="6840" w:type="dxa"/>
            <w:tcBorders>
              <w:top w:val="single" w:sz="4" w:space="0" w:color="000000"/>
              <w:left w:val="single" w:sz="4" w:space="0" w:color="000000"/>
              <w:bottom w:val="single" w:sz="4" w:space="0" w:color="000000"/>
              <w:right w:val="single" w:sz="4" w:space="0" w:color="000000"/>
            </w:tcBorders>
          </w:tcPr>
          <w:p w14:paraId="760884B7" w14:textId="77777777" w:rsidR="00BD10F4" w:rsidRDefault="00076C3B">
            <w:pPr>
              <w:rPr>
                <w:lang w:val="pl-PL"/>
              </w:rPr>
            </w:pPr>
            <w:r>
              <w:rPr>
                <w:lang w:val="pl-PL"/>
              </w:rPr>
              <w:t xml:space="preserve">Nie </w:t>
            </w:r>
          </w:p>
        </w:tc>
      </w:tr>
    </w:tbl>
    <w:p w14:paraId="6A1635EC" w14:textId="77777777" w:rsidR="00BD10F4" w:rsidRDefault="00BD10F4">
      <w:pPr>
        <w:pStyle w:val="Tekstpodstawowy"/>
        <w:rPr>
          <w:b/>
          <w:bCs/>
          <w:sz w:val="22"/>
          <w:szCs w:val="22"/>
          <w:lang w:val="pl-PL"/>
        </w:rPr>
      </w:pPr>
    </w:p>
    <w:p w14:paraId="711F9E1C" w14:textId="77777777" w:rsidR="00BD10F4" w:rsidRDefault="00BD10F4">
      <w:pPr>
        <w:pStyle w:val="Tekstpodstawowy"/>
        <w:rPr>
          <w:b/>
          <w:bCs/>
          <w:sz w:val="22"/>
          <w:szCs w:val="22"/>
          <w:lang w:val="pl-PL"/>
        </w:rPr>
      </w:pPr>
    </w:p>
    <w:p w14:paraId="65019048" w14:textId="77777777" w:rsidR="00BD10F4" w:rsidRDefault="00BD10F4">
      <w:pPr>
        <w:pStyle w:val="Tekstpodstawowy"/>
        <w:rPr>
          <w:b/>
          <w:bCs/>
          <w:sz w:val="22"/>
          <w:szCs w:val="22"/>
          <w:lang w:val="pl-PL"/>
        </w:rPr>
      </w:pPr>
    </w:p>
    <w:p w14:paraId="0808FA98" w14:textId="77777777" w:rsidR="00BD10F4" w:rsidRDefault="00BD10F4">
      <w:pPr>
        <w:pStyle w:val="Tekstpodstawowy"/>
        <w:rPr>
          <w:b/>
          <w:bCs/>
          <w:sz w:val="22"/>
          <w:szCs w:val="22"/>
          <w:lang w:val="pl-PL"/>
        </w:rPr>
      </w:pPr>
    </w:p>
    <w:p w14:paraId="5B8243ED" w14:textId="77777777" w:rsidR="00BD10F4" w:rsidRDefault="00076C3B">
      <w:pPr>
        <w:pStyle w:val="Akapitzlist"/>
        <w:numPr>
          <w:ilvl w:val="0"/>
          <w:numId w:val="6"/>
        </w:numPr>
        <w:tabs>
          <w:tab w:val="left" w:pos="1197"/>
          <w:tab w:val="left" w:pos="1198"/>
        </w:tabs>
        <w:ind w:left="1198"/>
        <w:rPr>
          <w:b/>
          <w:bCs/>
          <w:lang w:val="pl-PL"/>
        </w:rPr>
      </w:pPr>
      <w:r>
        <w:rPr>
          <w:b/>
          <w:bCs/>
          <w:lang w:val="pl-PL"/>
        </w:rPr>
        <w:t>INFORMACJE DOTYCZĄCE NIERUCHOMOŚCI I PRZEDSIĘWZIĘCIA</w:t>
      </w:r>
      <w:r>
        <w:rPr>
          <w:b/>
          <w:bCs/>
          <w:spacing w:val="-30"/>
          <w:lang w:val="pl-PL"/>
        </w:rPr>
        <w:t xml:space="preserve"> </w:t>
      </w:r>
      <w:r>
        <w:rPr>
          <w:b/>
          <w:bCs/>
          <w:lang w:val="pl-PL"/>
        </w:rPr>
        <w:lastRenderedPageBreak/>
        <w:t>DEWELOPERSKIEGO</w:t>
      </w:r>
    </w:p>
    <w:p w14:paraId="2F74C978" w14:textId="77777777" w:rsidR="00BD10F4" w:rsidRDefault="00BD10F4">
      <w:pPr>
        <w:pStyle w:val="Tekstpodstawowy"/>
        <w:rPr>
          <w:b/>
          <w:bCs/>
          <w:sz w:val="22"/>
          <w:szCs w:val="22"/>
          <w:lang w:val="pl-PL"/>
        </w:rPr>
      </w:pPr>
    </w:p>
    <w:tbl>
      <w:tblPr>
        <w:tblStyle w:val="TableNormal1"/>
        <w:tblW w:w="9650" w:type="dxa"/>
        <w:tblInd w:w="223" w:type="dxa"/>
        <w:tblLayout w:type="fixed"/>
        <w:tblCellMar>
          <w:left w:w="5" w:type="dxa"/>
          <w:right w:w="5" w:type="dxa"/>
        </w:tblCellMar>
        <w:tblLook w:val="01E0" w:firstRow="1" w:lastRow="1" w:firstColumn="1" w:lastColumn="1" w:noHBand="0" w:noVBand="0"/>
      </w:tblPr>
      <w:tblGrid>
        <w:gridCol w:w="2811"/>
        <w:gridCol w:w="3418"/>
        <w:gridCol w:w="3421"/>
      </w:tblGrid>
      <w:tr w:rsidR="00BD10F4" w:rsidRPr="004A6506" w14:paraId="7879235A" w14:textId="77777777">
        <w:trPr>
          <w:trHeight w:val="300"/>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FDFDF"/>
          </w:tcPr>
          <w:p w14:paraId="2E61C96D" w14:textId="77777777" w:rsidR="00BD10F4" w:rsidRDefault="00076C3B">
            <w:pPr>
              <w:pStyle w:val="TableParagraph"/>
              <w:spacing w:before="143"/>
              <w:rPr>
                <w:b/>
                <w:bCs/>
                <w:lang w:val="pl-PL"/>
              </w:rPr>
            </w:pPr>
            <w:r>
              <w:rPr>
                <w:b/>
                <w:bCs/>
                <w:lang w:val="pl-PL"/>
              </w:rPr>
              <w:t>INFORMACJE DOTYCZĄCE GRUNTU I ZAGOSPODAROWANIA PRZESTRZENNEGO TERENU</w:t>
            </w:r>
          </w:p>
        </w:tc>
      </w:tr>
      <w:tr w:rsidR="00BD10F4" w:rsidRPr="004A6506" w14:paraId="41E36DEF" w14:textId="77777777">
        <w:trPr>
          <w:trHeight w:val="20"/>
        </w:trPr>
        <w:tc>
          <w:tcPr>
            <w:tcW w:w="2811" w:type="dxa"/>
            <w:tcBorders>
              <w:top w:val="single" w:sz="4" w:space="0" w:color="000000"/>
              <w:left w:val="single" w:sz="4" w:space="0" w:color="000000"/>
              <w:bottom w:val="single" w:sz="4" w:space="0" w:color="000000"/>
              <w:right w:val="single" w:sz="4" w:space="0" w:color="000000"/>
            </w:tcBorders>
            <w:shd w:val="clear" w:color="auto" w:fill="F3F3F3"/>
          </w:tcPr>
          <w:p w14:paraId="5A4E1BD8" w14:textId="77777777" w:rsidR="00BD10F4" w:rsidRDefault="00076C3B">
            <w:pPr>
              <w:pStyle w:val="TableParagraph"/>
              <w:spacing w:before="140" w:line="230" w:lineRule="exact"/>
              <w:ind w:right="340"/>
              <w:rPr>
                <w:lang w:val="pl-PL"/>
              </w:rPr>
            </w:pPr>
            <w:r>
              <w:rPr>
                <w:lang w:val="pl-PL"/>
              </w:rPr>
              <w:t>Adres, numer działki ewidencyjnej i numer obrębu ewidencyjnego</w:t>
            </w:r>
            <w:r>
              <w:rPr>
                <w:rStyle w:val="Odwoanieprzypisudolnego"/>
                <w:lang w:val="pl-PL"/>
              </w:rPr>
              <w:footnoteReference w:id="1"/>
            </w:r>
          </w:p>
        </w:tc>
        <w:tc>
          <w:tcPr>
            <w:tcW w:w="6839" w:type="dxa"/>
            <w:gridSpan w:val="2"/>
            <w:tcBorders>
              <w:top w:val="single" w:sz="4" w:space="0" w:color="000000"/>
              <w:left w:val="single" w:sz="4" w:space="0" w:color="000000"/>
              <w:bottom w:val="single" w:sz="4" w:space="0" w:color="000000"/>
              <w:right w:val="single" w:sz="4" w:space="0" w:color="000000"/>
            </w:tcBorders>
          </w:tcPr>
          <w:p w14:paraId="018F19E5" w14:textId="77777777" w:rsidR="00BD10F4" w:rsidRDefault="00076C3B">
            <w:pPr>
              <w:spacing w:before="120" w:after="120" w:line="276" w:lineRule="auto"/>
              <w:ind w:left="16" w:right="72"/>
              <w:jc w:val="both"/>
              <w:rPr>
                <w:rFonts w:eastAsia="Calibri"/>
                <w:lang w:val="pl-PL"/>
              </w:rPr>
            </w:pPr>
            <w:r>
              <w:rPr>
                <w:rFonts w:eastAsia="Calibri"/>
                <w:lang w:val="pl-PL"/>
              </w:rPr>
              <w:t xml:space="preserve">Przedsięwzięcie Deweloperskie jest realizowane etapowo na działkach ewidencyjnych nr </w:t>
            </w:r>
            <w:r>
              <w:rPr>
                <w:rFonts w:eastAsia="Calibri"/>
                <w:b/>
                <w:bCs/>
                <w:lang w:val="pl-PL"/>
              </w:rPr>
              <w:t>92/4,</w:t>
            </w:r>
            <w:r>
              <w:rPr>
                <w:rFonts w:eastAsia="Calibri"/>
                <w:lang w:val="pl-PL"/>
              </w:rPr>
              <w:t xml:space="preserve"> 92/8, 92/9, 92/10, </w:t>
            </w:r>
            <w:r>
              <w:rPr>
                <w:rFonts w:eastAsia="Calibri"/>
                <w:b/>
                <w:bCs/>
                <w:lang w:val="pl-PL"/>
              </w:rPr>
              <w:t>92/11</w:t>
            </w:r>
            <w:r>
              <w:rPr>
                <w:rFonts w:eastAsia="Calibri"/>
                <w:lang w:val="pl-PL"/>
              </w:rPr>
              <w:t xml:space="preserve"> i </w:t>
            </w:r>
            <w:r>
              <w:rPr>
                <w:rFonts w:eastAsia="Calibri"/>
                <w:b/>
                <w:bCs/>
                <w:lang w:val="pl-PL"/>
              </w:rPr>
              <w:t>92/12</w:t>
            </w:r>
            <w:r>
              <w:rPr>
                <w:rFonts w:eastAsia="Calibri"/>
                <w:lang w:val="pl-PL"/>
              </w:rPr>
              <w:t xml:space="preserve"> z obrębu 2-09-09, położonych w województwie mazowieckim, w m.st. Warszawie (mieście na prawach powiatu), w dzielnicy Ursus, w pobliżu ul. Silnikowej, Herbu Oksza i Dyrekcyjnej (adres ul. Herbu Oksza 3). </w:t>
            </w:r>
          </w:p>
          <w:p w14:paraId="69E1134C" w14:textId="77777777" w:rsidR="00BD10F4" w:rsidRDefault="00076C3B">
            <w:pPr>
              <w:spacing w:before="120" w:after="120" w:line="276" w:lineRule="auto"/>
              <w:ind w:left="16" w:right="72"/>
              <w:jc w:val="both"/>
              <w:rPr>
                <w:rFonts w:eastAsia="Calibri"/>
                <w:lang w:val="pl-PL"/>
              </w:rPr>
            </w:pPr>
            <w:r>
              <w:rPr>
                <w:rFonts w:eastAsia="Calibri"/>
                <w:lang w:val="pl-PL"/>
              </w:rPr>
              <w:t xml:space="preserve">W ramach pierwszego zadania inwestycyjnego na działce ewidencyjnej o numerze 92/10 został realizowany jeden budynek mieszkalny wielorodzinny z częścią usługową oznaczony symbolem B3, a działka 92/10 została odłączona do nowej księgi wieczystej. </w:t>
            </w:r>
          </w:p>
          <w:p w14:paraId="7AAE31C9" w14:textId="77777777" w:rsidR="00BD10F4" w:rsidRDefault="00076C3B">
            <w:pPr>
              <w:spacing w:before="120" w:after="120" w:line="276" w:lineRule="auto"/>
              <w:ind w:left="16" w:right="72"/>
              <w:jc w:val="both"/>
              <w:rPr>
                <w:rFonts w:eastAsia="Calibri"/>
                <w:lang w:val="pl-PL"/>
              </w:rPr>
            </w:pPr>
            <w:r>
              <w:rPr>
                <w:rFonts w:eastAsia="Calibri"/>
                <w:lang w:val="pl-PL"/>
              </w:rPr>
              <w:t xml:space="preserve">W ramach drugiego zadania inwestycyjnego (objętego niniejszym prospektem) realizowane będą budynki mieszkalne wielorodzinne z częścią usługową oznaczone symbolem C1 i C2. </w:t>
            </w:r>
          </w:p>
          <w:p w14:paraId="07B8D5E6" w14:textId="77777777" w:rsidR="00BD10F4" w:rsidRDefault="00076C3B">
            <w:pPr>
              <w:spacing w:before="120" w:after="120" w:line="276" w:lineRule="auto"/>
              <w:ind w:left="16" w:right="72"/>
              <w:jc w:val="both"/>
              <w:rPr>
                <w:rFonts w:eastAsia="Calibri"/>
                <w:lang w:val="pl-PL"/>
              </w:rPr>
            </w:pPr>
            <w:r>
              <w:rPr>
                <w:rFonts w:eastAsia="Calibri"/>
                <w:lang w:val="pl-PL"/>
              </w:rPr>
              <w:t>Drugie zadanie inwestycyjne jest realizowane w reżimie ustawy z dnia 20 maja 2021 r. o ochronie praw nabywcy lokalu mieszkalnego lub domu jednorodzinnego oraz Deweloperskim Funduszu Gwarancyjnym (Dz.U.2021.1177) („</w:t>
            </w:r>
            <w:r>
              <w:rPr>
                <w:rFonts w:eastAsia="Calibri"/>
                <w:b/>
                <w:bCs/>
                <w:lang w:val="pl-PL"/>
              </w:rPr>
              <w:t>Ustawa</w:t>
            </w:r>
            <w:r>
              <w:rPr>
                <w:rFonts w:eastAsia="Calibri"/>
                <w:lang w:val="pl-PL"/>
              </w:rPr>
              <w:t>”).</w:t>
            </w:r>
          </w:p>
          <w:p w14:paraId="58F27EFE" w14:textId="77777777" w:rsidR="00BD10F4" w:rsidRDefault="00076C3B">
            <w:pPr>
              <w:spacing w:line="276" w:lineRule="auto"/>
              <w:jc w:val="both"/>
              <w:rPr>
                <w:rFonts w:eastAsia="Calibri"/>
                <w:lang w:val="pl-PL"/>
              </w:rPr>
            </w:pPr>
            <w:r>
              <w:rPr>
                <w:rFonts w:eastAsia="Calibri"/>
                <w:lang w:val="pl-PL"/>
              </w:rPr>
              <w:t>W kolejnych etapach realizacji Przedsięwzięcia Deweloperskiego (nie objętych niniejszym prospektem) Deweloper zamierza realizować również kolejne (odrębne) zadania inwestycyjne, w ramach których zostaną wzniesione budynki mieszkalne wielorodzinne (z usługami w parterze) oznaczone symbolami A1 i A2 oraz B1 i B2, które wraz z budynkiem C1 i C2 posadowione będę na wspólnym garażu podziemnym; ponadto Deweloper będzie realizował przebudowę istniejącego zabytkowego budynku oznaczonego symbolem D.</w:t>
            </w:r>
          </w:p>
          <w:p w14:paraId="69FEB714" w14:textId="77777777" w:rsidR="00BD10F4" w:rsidRDefault="00076C3B">
            <w:pPr>
              <w:spacing w:before="120" w:after="120" w:line="276" w:lineRule="auto"/>
              <w:ind w:left="16" w:right="72"/>
              <w:jc w:val="both"/>
              <w:rPr>
                <w:rFonts w:eastAsia="Calibri"/>
                <w:lang w:val="pl-PL"/>
              </w:rPr>
            </w:pPr>
            <w:r>
              <w:rPr>
                <w:rFonts w:eastAsia="Calibri"/>
                <w:lang w:val="pl-PL"/>
              </w:rPr>
              <w:t xml:space="preserve">Budynki mieszkalne wielorodzinne (z usługami w parterze) oznaczone symbolem C1 i C2 realizowane w ramach drugiego zadania inwestycyjnego będą znajdować się na działce o numerze </w:t>
            </w:r>
            <w:r>
              <w:rPr>
                <w:rFonts w:eastAsia="Calibri"/>
                <w:b/>
                <w:bCs/>
                <w:lang w:val="pl-PL"/>
              </w:rPr>
              <w:t>92/11</w:t>
            </w:r>
            <w:r>
              <w:rPr>
                <w:rFonts w:eastAsia="Calibri"/>
                <w:lang w:val="pl-PL"/>
              </w:rPr>
              <w:t xml:space="preserve">; na tej samej działce znajduje się również budynek oznaczony symbolem D, który zostanie przebudowany na cele usługowe, przy czym realizacja przebudowy budynku D planowana jest w późniejszym terminie, niż realizacja budynków C1 i C2. </w:t>
            </w:r>
          </w:p>
          <w:p w14:paraId="6BC26E2D" w14:textId="77777777" w:rsidR="00BD10F4" w:rsidRDefault="00076C3B">
            <w:pPr>
              <w:spacing w:before="120" w:after="120" w:line="276" w:lineRule="auto"/>
              <w:ind w:left="16" w:right="72"/>
              <w:jc w:val="both"/>
              <w:rPr>
                <w:rFonts w:eastAsia="Calibri"/>
                <w:lang w:val="pl-PL"/>
              </w:rPr>
            </w:pPr>
            <w:r>
              <w:rPr>
                <w:rFonts w:eastAsia="Calibri"/>
                <w:lang w:val="pl-PL"/>
              </w:rPr>
              <w:t xml:space="preserve">Ponadto, z uwagi na przeznaczenie działek 92/4 oraz 92/12 pod tereny zielone, działki te służyć będą także innym budynkom realizowanym w ramach kolejnych zdań inwestycyjnych. W związku powyższym planowane jest pozostawienie tych działek w ramach nieruchomości wspólnej wraz z działką 92/11 przy jednoczesnym ustanowieniu służebności korzystania ze znajdujących się na nich terenów zielonych przez użytkowników pozostałych zadań inwestycyjnych (począwszy od powstania wspólnot mieszkaniowych w ramach danego zadania inwestycyjnego, wraz z obowiązkiem partycypacji tych użytkowników w kosztach terenów zielonych). Zagospodarowanie terenów zielonych na działkach 92/4 oraz 92/12 planowane jest po </w:t>
            </w:r>
            <w:r>
              <w:rPr>
                <w:rFonts w:eastAsia="Calibri"/>
                <w:lang w:val="pl-PL"/>
              </w:rPr>
              <w:lastRenderedPageBreak/>
              <w:t>zakończeniu budowy budynków C1 i C2, w terminie do dnia 30 września 2026, w związku z czym nie stanowi części tego zadania inwestycyjnego.</w:t>
            </w:r>
          </w:p>
          <w:p w14:paraId="1D09B47A" w14:textId="77777777" w:rsidR="00BD10F4" w:rsidRDefault="00076C3B">
            <w:pPr>
              <w:spacing w:before="120" w:after="120" w:line="276" w:lineRule="auto"/>
              <w:ind w:left="16" w:right="72"/>
              <w:jc w:val="both"/>
              <w:rPr>
                <w:rFonts w:eastAsia="Calibri"/>
                <w:lang w:val="pl-PL"/>
              </w:rPr>
            </w:pPr>
            <w:r>
              <w:rPr>
                <w:rFonts w:eastAsia="Calibri"/>
                <w:lang w:val="pl-PL"/>
              </w:rPr>
              <w:t>W odniesieniu do działek 92/8 oraz 92/9, na których zamierzona jest realizacja kolejnych zadań inwestycyjnych w ramach Przedsięwzięcia Deweloperskiego, planowane jest ich prawne wydzielenie (posiadanie przez nie oddzielnych ksiąg wieczystych) od aktualnego zadania inwestycyjnego, wraz z ustanowieniem służebności pozwalających na współkorzystanie przez mieszkańców poszczególnych budynków  ze wspólnej infrastruktury oraz ze znajdującego się pod planowanymi budynkami wspólnego garażu wielostanowiskowego (w tym służebności przejścia i przejazdu). Istnieje jednak możliwość, iż te zadania inwestycyjne lub część z nich pozostaną w ramach jednej nieruchomości wspólnej z obecnym zadaniem inwestycyjnym.</w:t>
            </w:r>
          </w:p>
          <w:p w14:paraId="185D772D" w14:textId="77777777" w:rsidR="00BD10F4" w:rsidRDefault="00076C3B">
            <w:pPr>
              <w:spacing w:before="120" w:after="120" w:line="276" w:lineRule="auto"/>
              <w:ind w:left="16" w:right="72"/>
              <w:jc w:val="both"/>
              <w:rPr>
                <w:rFonts w:eastAsia="Calibri"/>
                <w:lang w:val="pl-PL"/>
              </w:rPr>
            </w:pPr>
            <w:r>
              <w:rPr>
                <w:rFonts w:eastAsia="Calibri"/>
                <w:lang w:val="pl-PL"/>
              </w:rPr>
              <w:t>Niezależnie od powyższego, w przypadku zainteresowania przejęciem działki 92/4 lub działki 92/12 przez m. st. Warszawa lub Skarb Państwa nie jest wykluczone zbycie (w tym nieodpłatne) tych działek na rzecz takiego podmiotu. Dotychczas jednak w/w podmioty nie wyrażały zainteresowana nabyciem w/w działek.</w:t>
            </w:r>
          </w:p>
          <w:p w14:paraId="54B1BE6E" w14:textId="0905DF5A" w:rsidR="00BD10F4" w:rsidRDefault="00BD10F4">
            <w:pPr>
              <w:spacing w:line="276" w:lineRule="auto"/>
              <w:jc w:val="both"/>
              <w:rPr>
                <w:rFonts w:eastAsia="Calibri"/>
                <w:lang w:val="pl-PL"/>
              </w:rPr>
            </w:pPr>
          </w:p>
        </w:tc>
      </w:tr>
      <w:tr w:rsidR="00BD10F4" w:rsidRPr="004A6506" w14:paraId="3743BD26" w14:textId="77777777">
        <w:trPr>
          <w:trHeight w:val="20"/>
        </w:trPr>
        <w:tc>
          <w:tcPr>
            <w:tcW w:w="2811" w:type="dxa"/>
            <w:tcBorders>
              <w:top w:val="single" w:sz="4" w:space="0" w:color="000000"/>
              <w:left w:val="single" w:sz="4" w:space="0" w:color="000000"/>
              <w:bottom w:val="single" w:sz="4" w:space="0" w:color="000000"/>
              <w:right w:val="single" w:sz="4" w:space="0" w:color="000000"/>
            </w:tcBorders>
            <w:shd w:val="clear" w:color="auto" w:fill="F3F3F3"/>
          </w:tcPr>
          <w:p w14:paraId="4CFD39D9" w14:textId="77777777" w:rsidR="00BD10F4" w:rsidRDefault="00076C3B">
            <w:pPr>
              <w:pStyle w:val="TableParagraph"/>
              <w:rPr>
                <w:lang w:val="pl-PL"/>
              </w:rPr>
            </w:pPr>
            <w:r>
              <w:rPr>
                <w:lang w:val="pl-PL"/>
              </w:rPr>
              <w:lastRenderedPageBreak/>
              <w:t>Numer księgi wieczystej</w:t>
            </w:r>
          </w:p>
        </w:tc>
        <w:tc>
          <w:tcPr>
            <w:tcW w:w="6839" w:type="dxa"/>
            <w:gridSpan w:val="2"/>
            <w:tcBorders>
              <w:top w:val="single" w:sz="4" w:space="0" w:color="000000"/>
              <w:left w:val="single" w:sz="4" w:space="0" w:color="000000"/>
              <w:bottom w:val="single" w:sz="4" w:space="0" w:color="000000"/>
              <w:right w:val="single" w:sz="4" w:space="0" w:color="000000"/>
            </w:tcBorders>
          </w:tcPr>
          <w:p w14:paraId="29A1135F" w14:textId="77777777" w:rsidR="00BD10F4" w:rsidRDefault="00076C3B">
            <w:pPr>
              <w:spacing w:line="276" w:lineRule="auto"/>
              <w:jc w:val="both"/>
              <w:rPr>
                <w:lang w:val="pl-PL"/>
              </w:rPr>
            </w:pPr>
            <w:r>
              <w:rPr>
                <w:lang w:val="pl-PL"/>
              </w:rPr>
              <w:t>Księga wieczysta o numerze WA1M/00283128/4 jest prowadzona przez Sąd Rejonowy dla Warszawy-Mokotowa w Warszawie, XIII Wydział Ksiąg Wieczystych.</w:t>
            </w:r>
          </w:p>
          <w:p w14:paraId="2370FFAD" w14:textId="77777777" w:rsidR="00BD10F4" w:rsidRDefault="00BD10F4">
            <w:pPr>
              <w:spacing w:line="276" w:lineRule="auto"/>
              <w:jc w:val="both"/>
              <w:rPr>
                <w:lang w:val="pl-PL"/>
              </w:rPr>
            </w:pPr>
          </w:p>
          <w:p w14:paraId="410D535C" w14:textId="77777777" w:rsidR="00BD10F4" w:rsidRDefault="00076C3B">
            <w:pPr>
              <w:spacing w:line="276" w:lineRule="auto"/>
              <w:jc w:val="both"/>
              <w:rPr>
                <w:lang w:val="pl-PL"/>
              </w:rPr>
            </w:pPr>
            <w:r>
              <w:rPr>
                <w:lang w:val="pl-PL"/>
              </w:rPr>
              <w:t xml:space="preserve">Deweloper jest właścicielem działek ujawnionych w w/w księdze – dotychczasowe prawo użytkowania wieczystego uległo przekształceniu w prawo własności z dniem 17 października 2022 r. </w:t>
            </w:r>
          </w:p>
        </w:tc>
      </w:tr>
      <w:tr w:rsidR="00BD10F4" w:rsidRPr="004A6506" w14:paraId="5AB33C5C" w14:textId="77777777">
        <w:trPr>
          <w:trHeight w:val="20"/>
        </w:trPr>
        <w:tc>
          <w:tcPr>
            <w:tcW w:w="2811" w:type="dxa"/>
            <w:tcBorders>
              <w:top w:val="single" w:sz="4" w:space="0" w:color="000000"/>
              <w:left w:val="single" w:sz="4" w:space="0" w:color="000000"/>
              <w:bottom w:val="single" w:sz="4" w:space="0" w:color="000000"/>
              <w:right w:val="single" w:sz="4" w:space="0" w:color="000000"/>
            </w:tcBorders>
            <w:shd w:val="clear" w:color="auto" w:fill="F3F3F3"/>
          </w:tcPr>
          <w:p w14:paraId="3CBC34A5" w14:textId="77777777" w:rsidR="00BD10F4" w:rsidRDefault="00076C3B">
            <w:pPr>
              <w:pStyle w:val="TableParagraph"/>
              <w:ind w:right="91"/>
              <w:rPr>
                <w:lang w:val="pl-PL"/>
              </w:rPr>
            </w:pPr>
            <w:r>
              <w:rPr>
                <w:lang w:val="pl-PL"/>
              </w:rPr>
              <w:t>Istniejące obciążenia hipoteczne nieruchomości lub wnioski</w:t>
            </w:r>
          </w:p>
          <w:p w14:paraId="1B3C6F9E" w14:textId="77777777" w:rsidR="00BD10F4" w:rsidRDefault="00076C3B">
            <w:pPr>
              <w:pStyle w:val="TableParagraph"/>
              <w:spacing w:before="0"/>
              <w:ind w:right="590"/>
              <w:rPr>
                <w:lang w:val="pl-PL"/>
              </w:rPr>
            </w:pPr>
            <w:r>
              <w:rPr>
                <w:lang w:val="pl-PL"/>
              </w:rPr>
              <w:t>o wpis w dziale czwartym księgi wieczystej</w:t>
            </w:r>
          </w:p>
        </w:tc>
        <w:tc>
          <w:tcPr>
            <w:tcW w:w="6839" w:type="dxa"/>
            <w:gridSpan w:val="2"/>
            <w:tcBorders>
              <w:top w:val="single" w:sz="4" w:space="0" w:color="000000"/>
              <w:left w:val="single" w:sz="4" w:space="0" w:color="000000"/>
              <w:bottom w:val="single" w:sz="4" w:space="0" w:color="000000"/>
              <w:right w:val="single" w:sz="4" w:space="0" w:color="000000"/>
            </w:tcBorders>
          </w:tcPr>
          <w:p w14:paraId="7892B36C" w14:textId="77777777" w:rsidR="00BD10F4" w:rsidRDefault="00076C3B">
            <w:pPr>
              <w:spacing w:before="120" w:after="120" w:line="276" w:lineRule="auto"/>
              <w:ind w:right="132"/>
              <w:jc w:val="both"/>
              <w:rPr>
                <w:rFonts w:eastAsia="Calibri"/>
                <w:lang w:val="pl-PL"/>
              </w:rPr>
            </w:pPr>
            <w:r>
              <w:rPr>
                <w:rFonts w:eastAsia="Calibri"/>
                <w:lang w:val="pl-PL"/>
              </w:rPr>
              <w:t xml:space="preserve">W dniu 28 czerwca 2023 roku została ustanowiona na rzecz mBank S.A.  hipoteka umowna do kwoty 150.812.785,50 zł (słownie: sto pięćdziesiąt milionów osiemset dwanaście tysięcy siedemset osiemdziesiąt pięć złotych i pięćdziesiąt groszy), na zabezpieczenie spłaty wszelkich wierzytelności przysługujących Bankowi na podstawie Umowy kredytu to jest umowy kredytu nr 17/035/23/Z/OB. (dla kredytu budowlanego) oraz nr 17/036/Z/LI (dla kredytu VAT) z dnia 22 czerwca 2023 roku, w tym spłaty </w:t>
            </w:r>
            <w:r>
              <w:rPr>
                <w:lang w:val="pl-PL"/>
              </w:rPr>
              <w:t>kwoty głównej każdego z Kredytów wraz z odsetkami, prowizjami oraz wszelkimi innymi należnościami wynikającymi z Umowy Kredytu</w:t>
            </w:r>
            <w:r>
              <w:rPr>
                <w:rFonts w:eastAsia="Calibri"/>
                <w:lang w:val="pl-PL"/>
              </w:rPr>
              <w:t xml:space="preserve">. W/w hipoteka widnieje w dziale IV księgi wieczystej – numer hipoteki (roszczenia): 6. </w:t>
            </w:r>
          </w:p>
          <w:p w14:paraId="2EFA2AD3" w14:textId="77777777" w:rsidR="00BD10F4" w:rsidRDefault="00076C3B">
            <w:pPr>
              <w:spacing w:line="276" w:lineRule="auto"/>
              <w:jc w:val="both"/>
              <w:rPr>
                <w:rFonts w:eastAsia="Calibri"/>
                <w:lang w:val="pl-PL"/>
              </w:rPr>
            </w:pPr>
            <w:r>
              <w:rPr>
                <w:rFonts w:eastAsia="Calibri"/>
                <w:lang w:val="pl-PL"/>
              </w:rPr>
              <w:t xml:space="preserve">Do umowy ustanowienia odrębnej własności i przeniesienia własności lokalu Deweloper dostarczy, po uprzedniej zapłacie ceny za dany lokal przez jego nabywcę, zgodę banku na </w:t>
            </w:r>
            <w:proofErr w:type="spellStart"/>
            <w:r>
              <w:rPr>
                <w:rFonts w:eastAsia="Calibri"/>
                <w:lang w:val="pl-PL"/>
              </w:rPr>
              <w:t>bezobciążeniowe</w:t>
            </w:r>
            <w:proofErr w:type="spellEnd"/>
            <w:r>
              <w:rPr>
                <w:rFonts w:eastAsia="Calibri"/>
                <w:lang w:val="pl-PL"/>
              </w:rPr>
              <w:t xml:space="preserve"> wyodrębnienie takiego lokalu.</w:t>
            </w:r>
          </w:p>
          <w:p w14:paraId="4E49AC68" w14:textId="77777777" w:rsidR="00BD10F4" w:rsidRDefault="00BD10F4">
            <w:pPr>
              <w:spacing w:line="276" w:lineRule="auto"/>
              <w:jc w:val="both"/>
              <w:rPr>
                <w:rFonts w:eastAsia="Calibri"/>
                <w:lang w:val="pl-PL"/>
              </w:rPr>
            </w:pPr>
          </w:p>
          <w:p w14:paraId="7B67DDC1" w14:textId="77777777" w:rsidR="00BD10F4" w:rsidRDefault="00076C3B">
            <w:pPr>
              <w:spacing w:line="276" w:lineRule="auto"/>
              <w:jc w:val="both"/>
              <w:rPr>
                <w:lang w:val="pl-PL"/>
              </w:rPr>
            </w:pPr>
            <w:r>
              <w:rPr>
                <w:rFonts w:eastAsia="Calibri"/>
                <w:lang w:val="pl-PL"/>
              </w:rPr>
              <w:t xml:space="preserve">Ponadto w księdze wieczystej prowadzonej dla nieruchomości, na której realizowane będzie przedsięwzięcie deweloperskie, mogą zostać ujawnione roszczenia banków hipotecznych o ustanowienie na rzecz tych banków hipotek na nieruchomościach lokalowych (jednocześnie z wyodrębnieniem tych lokali) zabezpieczających spłaty kredytów nabywców lokali. </w:t>
            </w:r>
          </w:p>
        </w:tc>
      </w:tr>
      <w:tr w:rsidR="00BD10F4" w14:paraId="2411D1B8" w14:textId="77777777">
        <w:trPr>
          <w:trHeight w:val="20"/>
        </w:trPr>
        <w:tc>
          <w:tcPr>
            <w:tcW w:w="2811" w:type="dxa"/>
            <w:tcBorders>
              <w:top w:val="single" w:sz="4" w:space="0" w:color="000000"/>
              <w:left w:val="single" w:sz="4" w:space="0" w:color="000000"/>
              <w:bottom w:val="single" w:sz="4" w:space="0" w:color="000000"/>
              <w:right w:val="single" w:sz="4" w:space="0" w:color="000000"/>
            </w:tcBorders>
            <w:shd w:val="clear" w:color="auto" w:fill="F3F3F3"/>
          </w:tcPr>
          <w:p w14:paraId="291F6A05" w14:textId="77777777" w:rsidR="00BD10F4" w:rsidRDefault="00076C3B">
            <w:pPr>
              <w:pStyle w:val="TableParagraph"/>
              <w:spacing w:before="139"/>
              <w:ind w:right="340"/>
              <w:rPr>
                <w:lang w:val="pl-PL"/>
              </w:rPr>
            </w:pPr>
            <w:r>
              <w:rPr>
                <w:lang w:val="pl-PL"/>
              </w:rPr>
              <w:t>W przypadku braku księgi wieczystej informacja</w:t>
            </w:r>
          </w:p>
          <w:p w14:paraId="3532F811" w14:textId="77777777" w:rsidR="00BD10F4" w:rsidRDefault="00076C3B">
            <w:pPr>
              <w:pStyle w:val="TableParagraph"/>
              <w:spacing w:before="2" w:line="230" w:lineRule="exact"/>
              <w:rPr>
                <w:lang w:val="pl-PL"/>
              </w:rPr>
            </w:pPr>
            <w:r>
              <w:rPr>
                <w:lang w:val="pl-PL"/>
              </w:rPr>
              <w:lastRenderedPageBreak/>
              <w:t>o powierzchni działki i stanie prawnym nieruchomości</w:t>
            </w:r>
            <w:r>
              <w:rPr>
                <w:rStyle w:val="Odwoanieprzypisudolnego"/>
                <w:lang w:val="pl-PL"/>
              </w:rPr>
              <w:footnoteReference w:id="2"/>
            </w:r>
          </w:p>
        </w:tc>
        <w:tc>
          <w:tcPr>
            <w:tcW w:w="6839" w:type="dxa"/>
            <w:gridSpan w:val="2"/>
            <w:tcBorders>
              <w:top w:val="single" w:sz="4" w:space="0" w:color="000000"/>
              <w:left w:val="single" w:sz="4" w:space="0" w:color="000000"/>
              <w:bottom w:val="single" w:sz="4" w:space="0" w:color="000000"/>
              <w:right w:val="single" w:sz="4" w:space="0" w:color="000000"/>
            </w:tcBorders>
          </w:tcPr>
          <w:p w14:paraId="7F636B21" w14:textId="77777777" w:rsidR="00BD10F4" w:rsidRDefault="00076C3B">
            <w:pPr>
              <w:rPr>
                <w:lang w:val="pl-PL"/>
              </w:rPr>
            </w:pPr>
            <w:r>
              <w:rPr>
                <w:lang w:val="pl-PL"/>
              </w:rPr>
              <w:lastRenderedPageBreak/>
              <w:t>NIE DOTYCZY</w:t>
            </w:r>
          </w:p>
        </w:tc>
      </w:tr>
      <w:tr w:rsidR="00BD10F4" w:rsidRPr="004A6506" w14:paraId="0F790E6B" w14:textId="77777777">
        <w:trPr>
          <w:trHeight w:val="20"/>
        </w:trPr>
        <w:tc>
          <w:tcPr>
            <w:tcW w:w="2811" w:type="dxa"/>
            <w:tcBorders>
              <w:top w:val="single" w:sz="4" w:space="0" w:color="000000"/>
              <w:left w:val="single" w:sz="4" w:space="0" w:color="000000"/>
              <w:bottom w:val="single" w:sz="4" w:space="0" w:color="000000"/>
              <w:right w:val="single" w:sz="4" w:space="0" w:color="000000"/>
            </w:tcBorders>
            <w:shd w:val="clear" w:color="auto" w:fill="F3F3F3"/>
          </w:tcPr>
          <w:p w14:paraId="5AA735B7" w14:textId="77777777" w:rsidR="00BD10F4" w:rsidRDefault="00076C3B">
            <w:pPr>
              <w:pStyle w:val="TableParagraph"/>
              <w:ind w:right="157"/>
              <w:rPr>
                <w:lang w:val="pl-PL"/>
              </w:rPr>
            </w:pPr>
            <w:r>
              <w:rPr>
                <w:lang w:val="pl-PL"/>
              </w:rPr>
              <w:t>Informacje dotyczące obiektów istniejących położonych</w:t>
            </w:r>
          </w:p>
          <w:p w14:paraId="5BC49E52" w14:textId="77777777" w:rsidR="00BD10F4" w:rsidRDefault="00076C3B">
            <w:pPr>
              <w:pStyle w:val="TableParagraph"/>
              <w:spacing w:before="0"/>
              <w:rPr>
                <w:lang w:val="pl-PL"/>
              </w:rPr>
            </w:pPr>
            <w:r>
              <w:rPr>
                <w:lang w:val="pl-PL"/>
              </w:rPr>
              <w:t>w sąsiedztwie inwestycji</w:t>
            </w:r>
          </w:p>
          <w:p w14:paraId="20FA9EC3" w14:textId="77777777" w:rsidR="00BD10F4" w:rsidRDefault="00076C3B">
            <w:pPr>
              <w:pStyle w:val="TableParagraph"/>
              <w:spacing w:before="3" w:line="230" w:lineRule="exact"/>
              <w:ind w:right="474"/>
              <w:rPr>
                <w:lang w:val="pl-PL"/>
              </w:rPr>
            </w:pPr>
            <w:r>
              <w:rPr>
                <w:lang w:val="pl-PL"/>
              </w:rPr>
              <w:t xml:space="preserve">i wpływających na warunki życia </w:t>
            </w:r>
            <w:r>
              <w:rPr>
                <w:rStyle w:val="Odwoanieprzypisudolnego"/>
                <w:lang w:val="pl-PL"/>
              </w:rPr>
              <w:footnoteReference w:id="3"/>
            </w:r>
          </w:p>
        </w:tc>
        <w:tc>
          <w:tcPr>
            <w:tcW w:w="6839" w:type="dxa"/>
            <w:gridSpan w:val="2"/>
            <w:tcBorders>
              <w:top w:val="single" w:sz="4" w:space="0" w:color="000000"/>
              <w:left w:val="single" w:sz="4" w:space="0" w:color="000000"/>
              <w:bottom w:val="single" w:sz="4" w:space="0" w:color="000000"/>
              <w:right w:val="single" w:sz="4" w:space="0" w:color="000000"/>
            </w:tcBorders>
          </w:tcPr>
          <w:p w14:paraId="49A952B1" w14:textId="77777777" w:rsidR="00BD10F4" w:rsidRDefault="00076C3B">
            <w:pPr>
              <w:pStyle w:val="TableParagraph"/>
              <w:spacing w:before="127"/>
              <w:ind w:left="0"/>
              <w:jc w:val="both"/>
              <w:rPr>
                <w:lang w:val="pl-PL"/>
              </w:rPr>
            </w:pPr>
            <w:r>
              <w:rPr>
                <w:lang w:val="pl-PL"/>
              </w:rPr>
              <w:t>Uwarunkowania lokalizacji inwestycji wynikające z istniejącego stanu użytkowania terenów sąsiednich (np. z funkcji terenu, stref ochronnych, uciążliwości).</w:t>
            </w:r>
          </w:p>
          <w:p w14:paraId="7FD61E73" w14:textId="77777777" w:rsidR="00BD10F4" w:rsidRDefault="00076C3B">
            <w:pPr>
              <w:pStyle w:val="TableParagraph"/>
              <w:spacing w:before="127"/>
              <w:ind w:left="0"/>
              <w:jc w:val="both"/>
              <w:rPr>
                <w:lang w:val="pl-PL"/>
              </w:rPr>
            </w:pPr>
            <w:r>
              <w:rPr>
                <w:lang w:val="pl-PL"/>
              </w:rPr>
              <w:t xml:space="preserve">Szczegółowe informacje dotyczące obiektów istniejących położonych w sąsiedztwie inwestycji i wpływających na warunki życia zostały zawarte w </w:t>
            </w:r>
            <w:r>
              <w:rPr>
                <w:b/>
                <w:bCs/>
                <w:lang w:val="pl-PL"/>
              </w:rPr>
              <w:t>Załączniku nr 3</w:t>
            </w:r>
            <w:r>
              <w:rPr>
                <w:lang w:val="pl-PL"/>
              </w:rPr>
              <w:t xml:space="preserve"> do niniejszego prospektu informacyjnego – „</w:t>
            </w:r>
            <w:r>
              <w:rPr>
                <w:i/>
                <w:iCs/>
                <w:lang w:val="pl-PL"/>
              </w:rPr>
              <w:t>Szkic koncepcji zagospodarowania terenu inwestycji (zadania inwestycyjnego polegającego na budowie budynków C1 i C2) i jego otoczenia z zaznaczeniem budynku oraz istotnych uwarunkowań lokalizacji inwestycji wynikających z istniejącego stanu użytkowania terenów sąsiednich (np. z funkcji terenu, stref ochronnych, uciążliwości)</w:t>
            </w:r>
            <w:r>
              <w:rPr>
                <w:lang w:val="pl-PL"/>
              </w:rPr>
              <w:t>”.</w:t>
            </w:r>
          </w:p>
          <w:p w14:paraId="545B0CED" w14:textId="77777777" w:rsidR="00BD10F4" w:rsidRDefault="00076C3B">
            <w:pPr>
              <w:pStyle w:val="TableParagraph"/>
              <w:spacing w:before="127"/>
              <w:ind w:left="0"/>
              <w:jc w:val="both"/>
              <w:rPr>
                <w:lang w:val="pl-PL"/>
              </w:rPr>
            </w:pPr>
            <w:r>
              <w:rPr>
                <w:lang w:val="pl-PL"/>
              </w:rPr>
              <w:t xml:space="preserve">Niezależnie od powyższego, należy wskazać, iż w pobliżu znajdują się obiekty generujące uciążliwości w postaci hałasu jak linia kolejowa oraz przystanki komunikacji miejskiej (jak również przystanek kolejowy Warszawa Ursus), ruchliwa ulica Traktorzystów, dom kultury Portiernia, dom kultury ARSUS, szkoła podstawowa, a także przedszkole Baby </w:t>
            </w:r>
            <w:proofErr w:type="spellStart"/>
            <w:r>
              <w:rPr>
                <w:lang w:val="pl-PL"/>
              </w:rPr>
              <w:t>Academy</w:t>
            </w:r>
            <w:proofErr w:type="spellEnd"/>
            <w:r>
              <w:rPr>
                <w:lang w:val="pl-PL"/>
              </w:rPr>
              <w:t>.</w:t>
            </w:r>
          </w:p>
          <w:p w14:paraId="440BB059" w14:textId="77777777" w:rsidR="00BD10F4" w:rsidRDefault="00BD10F4">
            <w:pPr>
              <w:pStyle w:val="TableParagraph"/>
              <w:spacing w:before="127"/>
              <w:ind w:left="0"/>
              <w:jc w:val="both"/>
              <w:rPr>
                <w:lang w:val="pl-PL"/>
              </w:rPr>
            </w:pPr>
          </w:p>
        </w:tc>
      </w:tr>
      <w:tr w:rsidR="00BD10F4" w14:paraId="60B84451" w14:textId="77777777">
        <w:trPr>
          <w:trHeight w:val="792"/>
        </w:trPr>
        <w:tc>
          <w:tcPr>
            <w:tcW w:w="2811"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322AC84F" w14:textId="77777777" w:rsidR="00BD10F4" w:rsidRDefault="00076C3B">
            <w:pPr>
              <w:pStyle w:val="TableParagraph"/>
              <w:ind w:right="335"/>
              <w:rPr>
                <w:lang w:val="pl-PL"/>
              </w:rPr>
            </w:pPr>
            <w:r>
              <w:rPr>
                <w:lang w:val="pl-PL"/>
              </w:rPr>
              <w:t>Akty planowania przestrzennego i inne akty prawne na terenie objętym przedsięwzięciem deweloperskim lub zadaniem inwestycyjnym</w:t>
            </w:r>
          </w:p>
        </w:tc>
        <w:tc>
          <w:tcPr>
            <w:tcW w:w="3418" w:type="dxa"/>
            <w:tcBorders>
              <w:top w:val="single" w:sz="4" w:space="0" w:color="000000"/>
              <w:left w:val="single" w:sz="4" w:space="0" w:color="000000"/>
              <w:right w:val="single" w:sz="4" w:space="0" w:color="000000"/>
            </w:tcBorders>
          </w:tcPr>
          <w:p w14:paraId="2E534356" w14:textId="77777777" w:rsidR="00BD10F4" w:rsidRDefault="00076C3B">
            <w:pPr>
              <w:pStyle w:val="TableParagraph"/>
              <w:ind w:right="97"/>
              <w:jc w:val="both"/>
              <w:rPr>
                <w:lang w:val="pl-PL"/>
              </w:rPr>
            </w:pPr>
            <w:r>
              <w:rPr>
                <w:lang w:val="pl-PL"/>
              </w:rPr>
              <w:t xml:space="preserve">Plan ogólny gminy </w:t>
            </w:r>
          </w:p>
          <w:p w14:paraId="4B4AFC67" w14:textId="77777777" w:rsidR="00BD10F4" w:rsidRDefault="00BD10F4">
            <w:pPr>
              <w:pStyle w:val="TableParagraph"/>
              <w:spacing w:before="139"/>
              <w:rPr>
                <w:lang w:val="pl-PL"/>
              </w:rPr>
            </w:pPr>
          </w:p>
        </w:tc>
        <w:tc>
          <w:tcPr>
            <w:tcW w:w="3421" w:type="dxa"/>
            <w:vMerge w:val="restart"/>
            <w:tcBorders>
              <w:top w:val="single" w:sz="4" w:space="0" w:color="000000"/>
              <w:left w:val="single" w:sz="4" w:space="0" w:color="000000"/>
              <w:bottom w:val="single" w:sz="4" w:space="0" w:color="000000"/>
              <w:right w:val="single" w:sz="4" w:space="0" w:color="000000"/>
            </w:tcBorders>
          </w:tcPr>
          <w:p w14:paraId="16C1E42C" w14:textId="77777777" w:rsidR="00BD10F4" w:rsidRDefault="00076C3B">
            <w:pPr>
              <w:widowControl/>
              <w:rPr>
                <w:rFonts w:eastAsiaTheme="minorEastAsia"/>
                <w:lang w:val="pl-PL"/>
              </w:rPr>
            </w:pPr>
            <w:r>
              <w:rPr>
                <w:color w:val="333333"/>
                <w:shd w:val="clear" w:color="auto" w:fill="FFFFFF"/>
                <w:lang w:val="pl-PL"/>
              </w:rPr>
              <w:t xml:space="preserve">Plan ogólny gminy nie jest uchwalony, aktualnie obowiązuje </w:t>
            </w:r>
            <w:r>
              <w:rPr>
                <w:rFonts w:eastAsiaTheme="minorEastAsia"/>
                <w:lang w:val="pl-PL"/>
              </w:rPr>
              <w:t xml:space="preserve">Uchwała Nr LXXXII/2746/2006 Rady miasta stołecznego Warszawy z dnia 10 października 2006 roku w sprawie studium uwarunkowań kierunków zagospodarowania przestrzennego m.st. Warszawy, z </w:t>
            </w:r>
            <w:proofErr w:type="spellStart"/>
            <w:r>
              <w:rPr>
                <w:rFonts w:eastAsiaTheme="minorEastAsia"/>
                <w:lang w:val="pl-PL"/>
              </w:rPr>
              <w:t>późn</w:t>
            </w:r>
            <w:proofErr w:type="spellEnd"/>
            <w:r>
              <w:rPr>
                <w:rFonts w:eastAsiaTheme="minorEastAsia"/>
                <w:lang w:val="pl-PL"/>
              </w:rPr>
              <w:t>. zm. („</w:t>
            </w:r>
            <w:r>
              <w:rPr>
                <w:rFonts w:eastAsiaTheme="minorEastAsia"/>
                <w:b/>
                <w:bCs/>
                <w:lang w:val="pl-PL"/>
              </w:rPr>
              <w:t>Studium</w:t>
            </w:r>
            <w:r>
              <w:rPr>
                <w:rFonts w:eastAsiaTheme="minorEastAsia"/>
                <w:lang w:val="pl-PL"/>
              </w:rPr>
              <w:t>”).</w:t>
            </w:r>
          </w:p>
          <w:p w14:paraId="275B1CEA" w14:textId="77777777" w:rsidR="00BD10F4" w:rsidRDefault="00BD10F4">
            <w:pPr>
              <w:widowControl/>
              <w:jc w:val="both"/>
              <w:rPr>
                <w:rFonts w:eastAsiaTheme="minorEastAsia"/>
                <w:lang w:val="pl-PL"/>
              </w:rPr>
            </w:pPr>
          </w:p>
          <w:p w14:paraId="6D7107EF" w14:textId="77777777" w:rsidR="00BD10F4" w:rsidRDefault="00076C3B">
            <w:pPr>
              <w:widowControl/>
              <w:jc w:val="both"/>
              <w:rPr>
                <w:rFonts w:eastAsiaTheme="minorEastAsia"/>
                <w:lang w:val="pl-PL"/>
              </w:rPr>
            </w:pPr>
            <w:r>
              <w:rPr>
                <w:rFonts w:eastAsiaTheme="minorEastAsia"/>
                <w:lang w:val="pl-PL"/>
              </w:rPr>
              <w:t xml:space="preserve">Miejscowy plan zagospodarowania przestrzennego terenów </w:t>
            </w:r>
            <w:r>
              <w:rPr>
                <w:rFonts w:eastAsia="HiddenHorzOCR"/>
                <w:lang w:val="pl-PL"/>
              </w:rPr>
              <w:t xml:space="preserve">poprzemysłowych </w:t>
            </w:r>
            <w:r>
              <w:rPr>
                <w:rFonts w:eastAsiaTheme="minorEastAsia"/>
                <w:lang w:val="pl-PL"/>
              </w:rPr>
              <w:t xml:space="preserve">w rejonie ul. Orłów Piastowskich - </w:t>
            </w:r>
            <w:r>
              <w:rPr>
                <w:rFonts w:eastAsia="HiddenHorzOCR"/>
                <w:lang w:val="pl-PL"/>
              </w:rPr>
              <w:t xml:space="preserve">część </w:t>
            </w:r>
            <w:r>
              <w:rPr>
                <w:rFonts w:eastAsiaTheme="minorEastAsia"/>
                <w:lang w:val="pl-PL"/>
              </w:rPr>
              <w:t xml:space="preserve">I - nr LXXXV/2213/2014 Rady Miasta </w:t>
            </w:r>
            <w:r>
              <w:rPr>
                <w:rFonts w:eastAsia="HiddenHorzOCR"/>
                <w:lang w:val="pl-PL"/>
              </w:rPr>
              <w:t xml:space="preserve">Stołecznego </w:t>
            </w:r>
            <w:r>
              <w:rPr>
                <w:rFonts w:eastAsiaTheme="minorEastAsia"/>
                <w:lang w:val="pl-PL"/>
              </w:rPr>
              <w:t xml:space="preserve">Warszawy z dnia 3 lipca 2014 roku - Publikacja w dzienniku </w:t>
            </w:r>
            <w:r>
              <w:rPr>
                <w:rFonts w:eastAsia="HiddenHorzOCR"/>
                <w:lang w:val="pl-PL"/>
              </w:rPr>
              <w:t xml:space="preserve">Urzędowym </w:t>
            </w:r>
            <w:r>
              <w:rPr>
                <w:rFonts w:eastAsiaTheme="minorEastAsia"/>
                <w:lang w:val="pl-PL"/>
              </w:rPr>
              <w:t xml:space="preserve">Województwa Mazowieckiego poz. 6890 </w:t>
            </w:r>
            <w:r>
              <w:rPr>
                <w:rFonts w:eastAsia="HiddenHorzOCR"/>
                <w:lang w:val="pl-PL"/>
              </w:rPr>
              <w:lastRenderedPageBreak/>
              <w:t xml:space="preserve">ogłoszonym </w:t>
            </w:r>
            <w:r>
              <w:rPr>
                <w:rFonts w:eastAsiaTheme="minorEastAsia"/>
                <w:lang w:val="pl-PL"/>
              </w:rPr>
              <w:t>w dniu 15 lipca 2014 r. („</w:t>
            </w:r>
            <w:r>
              <w:rPr>
                <w:rFonts w:eastAsiaTheme="minorEastAsia"/>
                <w:b/>
                <w:bCs/>
                <w:lang w:val="pl-PL"/>
              </w:rPr>
              <w:t>MPZP</w:t>
            </w:r>
            <w:r>
              <w:rPr>
                <w:rFonts w:eastAsiaTheme="minorEastAsia"/>
                <w:lang w:val="pl-PL"/>
              </w:rPr>
              <w:t>”).</w:t>
            </w:r>
          </w:p>
          <w:p w14:paraId="244A4E3E" w14:textId="77777777" w:rsidR="00BD10F4" w:rsidRDefault="00BD10F4">
            <w:pPr>
              <w:widowControl/>
              <w:jc w:val="both"/>
              <w:rPr>
                <w:rFonts w:eastAsiaTheme="minorEastAsia"/>
                <w:lang w:val="pl-PL"/>
              </w:rPr>
            </w:pPr>
          </w:p>
          <w:p w14:paraId="51A86216" w14:textId="77777777" w:rsidR="00BD10F4" w:rsidRDefault="00076C3B">
            <w:pPr>
              <w:widowControl/>
              <w:jc w:val="both"/>
              <w:rPr>
                <w:lang w:val="pl-PL"/>
              </w:rPr>
            </w:pPr>
            <w:r>
              <w:rPr>
                <w:lang w:val="pl-PL"/>
              </w:rPr>
              <w:t>Ponadto nieruchomość, na której realizowane jest Przedsięwzięcie Deweloperskie znajduje się na terenie objętym Uchwałą Nr 76/11 Sejmiku Województwa Mazowieckiego z dnia 20 czerwca 2011 roku w sprawie utworzenia obszaru ograniczonego użytkowania dla Portu Lotniczego im. Fryderyka Chopina w Warszawie.</w:t>
            </w:r>
          </w:p>
          <w:p w14:paraId="43C7BD5C" w14:textId="77777777" w:rsidR="00BD10F4" w:rsidRDefault="00BD10F4">
            <w:pPr>
              <w:widowControl/>
              <w:jc w:val="both"/>
              <w:rPr>
                <w:rFonts w:eastAsia="HiddenHorzOCR"/>
                <w:lang w:val="pl-PL"/>
              </w:rPr>
            </w:pPr>
          </w:p>
        </w:tc>
      </w:tr>
      <w:tr w:rsidR="00BD10F4" w14:paraId="70C05948"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1821C5B9"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62AB0C11" w14:textId="77777777" w:rsidR="00BD10F4" w:rsidRDefault="00076C3B">
            <w:pPr>
              <w:pStyle w:val="TableParagraph"/>
              <w:spacing w:before="139"/>
              <w:rPr>
                <w:lang w:val="pl-PL"/>
              </w:rPr>
            </w:pPr>
            <w:r>
              <w:rPr>
                <w:lang w:val="pl-PL"/>
              </w:rPr>
              <w:t>Miejscowy plan zagospodarowania przestrzennego</w:t>
            </w:r>
          </w:p>
        </w:tc>
        <w:tc>
          <w:tcPr>
            <w:tcW w:w="3421" w:type="dxa"/>
            <w:vMerge/>
            <w:tcBorders>
              <w:top w:val="single" w:sz="4" w:space="0" w:color="000000"/>
              <w:left w:val="single" w:sz="4" w:space="0" w:color="000000"/>
              <w:bottom w:val="single" w:sz="4" w:space="0" w:color="000000"/>
              <w:right w:val="single" w:sz="4" w:space="0" w:color="000000"/>
            </w:tcBorders>
          </w:tcPr>
          <w:p w14:paraId="56FADB6A" w14:textId="77777777" w:rsidR="00BD10F4" w:rsidRDefault="00BD10F4">
            <w:pPr>
              <w:rPr>
                <w:highlight w:val="cyan"/>
                <w:lang w:val="pl-PL"/>
              </w:rPr>
            </w:pPr>
          </w:p>
        </w:tc>
      </w:tr>
      <w:tr w:rsidR="00BD10F4" w:rsidRPr="004A6506" w14:paraId="6A263089" w14:textId="77777777">
        <w:trPr>
          <w:trHeight w:val="791"/>
        </w:trPr>
        <w:tc>
          <w:tcPr>
            <w:tcW w:w="2811" w:type="dxa"/>
            <w:vMerge/>
            <w:tcBorders>
              <w:top w:val="single" w:sz="4" w:space="0" w:color="000000"/>
              <w:left w:val="single" w:sz="4" w:space="0" w:color="000000"/>
              <w:bottom w:val="single" w:sz="4" w:space="0" w:color="000000"/>
              <w:right w:val="single" w:sz="4" w:space="0" w:color="000000"/>
            </w:tcBorders>
          </w:tcPr>
          <w:p w14:paraId="1E2E0EF4" w14:textId="77777777" w:rsidR="00BD10F4" w:rsidRDefault="00BD10F4">
            <w:pPr>
              <w:rPr>
                <w:lang w:val="pl-PL"/>
              </w:rPr>
            </w:pPr>
          </w:p>
        </w:tc>
        <w:tc>
          <w:tcPr>
            <w:tcW w:w="3418" w:type="dxa"/>
            <w:tcBorders>
              <w:top w:val="single" w:sz="4" w:space="0" w:color="000000"/>
              <w:left w:val="single" w:sz="4" w:space="0" w:color="000000"/>
              <w:right w:val="single" w:sz="4" w:space="0" w:color="000000"/>
            </w:tcBorders>
          </w:tcPr>
          <w:p w14:paraId="68005A6A" w14:textId="77777777" w:rsidR="00BD10F4" w:rsidRDefault="00BD10F4">
            <w:pPr>
              <w:pStyle w:val="TableParagraph"/>
              <w:spacing w:before="138"/>
              <w:rPr>
                <w:lang w:val="pl-PL"/>
              </w:rPr>
            </w:pPr>
          </w:p>
          <w:p w14:paraId="7099820D" w14:textId="77777777" w:rsidR="00BD10F4" w:rsidRDefault="00076C3B">
            <w:pPr>
              <w:pStyle w:val="TableParagraph"/>
              <w:rPr>
                <w:lang w:val="pl-PL"/>
              </w:rPr>
            </w:pPr>
            <w:r>
              <w:rPr>
                <w:lang w:val="pl-PL"/>
              </w:rPr>
              <w:t>Miejscowy plan odbudowy</w:t>
            </w:r>
          </w:p>
          <w:p w14:paraId="4C1F1BFE" w14:textId="77777777" w:rsidR="00BD10F4" w:rsidRDefault="00076C3B">
            <w:pPr>
              <w:pStyle w:val="TableParagraph"/>
              <w:rPr>
                <w:lang w:val="pl-PL"/>
              </w:rPr>
            </w:pPr>
            <w:r>
              <w:rPr>
                <w:lang w:val="pl-PL"/>
              </w:rPr>
              <w:t>(NIE DOTYCZY)</w:t>
            </w:r>
          </w:p>
        </w:tc>
        <w:tc>
          <w:tcPr>
            <w:tcW w:w="3421" w:type="dxa"/>
            <w:vMerge/>
            <w:tcBorders>
              <w:top w:val="single" w:sz="4" w:space="0" w:color="000000"/>
              <w:left w:val="single" w:sz="4" w:space="0" w:color="000000"/>
              <w:bottom w:val="single" w:sz="4" w:space="0" w:color="000000"/>
              <w:right w:val="single" w:sz="4" w:space="0" w:color="000000"/>
            </w:tcBorders>
          </w:tcPr>
          <w:p w14:paraId="6081AF12" w14:textId="77777777" w:rsidR="00BD10F4" w:rsidRDefault="00BD10F4">
            <w:pPr>
              <w:rPr>
                <w:highlight w:val="cyan"/>
                <w:lang w:val="pl-PL"/>
              </w:rPr>
            </w:pPr>
          </w:p>
        </w:tc>
      </w:tr>
      <w:tr w:rsidR="00BD10F4" w14:paraId="5A1A1761"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5620E04B"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464985FF" w14:textId="77777777" w:rsidR="00BD10F4" w:rsidRDefault="00076C3B">
            <w:pPr>
              <w:pStyle w:val="TableParagraph"/>
              <w:spacing w:before="112"/>
              <w:rPr>
                <w:lang w:val="pl-PL"/>
              </w:rPr>
            </w:pPr>
            <w:r>
              <w:rPr>
                <w:lang w:val="pl-PL"/>
              </w:rPr>
              <w:t xml:space="preserve">Inne </w:t>
            </w:r>
            <w:r>
              <w:rPr>
                <w:rStyle w:val="Odwoanieprzypisudolnego"/>
                <w:lang w:val="pl-PL"/>
              </w:rPr>
              <w:footnoteReference w:id="4"/>
            </w:r>
          </w:p>
          <w:p w14:paraId="0DA65EEE" w14:textId="77777777" w:rsidR="00BD10F4" w:rsidRDefault="00BD10F4">
            <w:pPr>
              <w:pStyle w:val="TableParagraph"/>
              <w:spacing w:before="112"/>
              <w:rPr>
                <w:lang w:val="pl-PL"/>
              </w:rPr>
            </w:pPr>
          </w:p>
        </w:tc>
        <w:tc>
          <w:tcPr>
            <w:tcW w:w="3421" w:type="dxa"/>
            <w:vMerge/>
            <w:tcBorders>
              <w:top w:val="single" w:sz="4" w:space="0" w:color="000000"/>
              <w:left w:val="single" w:sz="4" w:space="0" w:color="000000"/>
              <w:bottom w:val="single" w:sz="4" w:space="0" w:color="000000"/>
              <w:right w:val="single" w:sz="4" w:space="0" w:color="000000"/>
            </w:tcBorders>
          </w:tcPr>
          <w:p w14:paraId="42949B64" w14:textId="77777777" w:rsidR="00BD10F4" w:rsidRDefault="00BD10F4">
            <w:pPr>
              <w:rPr>
                <w:highlight w:val="cyan"/>
                <w:lang w:val="pl-PL"/>
              </w:rPr>
            </w:pPr>
          </w:p>
        </w:tc>
      </w:tr>
      <w:tr w:rsidR="00BD10F4" w:rsidRPr="004A6506" w14:paraId="79120B31" w14:textId="77777777">
        <w:trPr>
          <w:trHeight w:val="20"/>
        </w:trPr>
        <w:tc>
          <w:tcPr>
            <w:tcW w:w="2811"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35FFCC17" w14:textId="77777777" w:rsidR="00BD10F4" w:rsidRDefault="00076C3B">
            <w:pPr>
              <w:pStyle w:val="TableParagraph"/>
              <w:ind w:right="335"/>
              <w:rPr>
                <w:lang w:val="pl-PL"/>
              </w:rPr>
            </w:pPr>
            <w:r>
              <w:rPr>
                <w:lang w:val="pl-PL"/>
              </w:rPr>
              <w:t>Ustalenia obowiązującego miejscowego planu zagospodarowania przestrzennego dla terenu objętego przedsięwzięciem deweloperskim lub zadaniem inwestycyjnym</w:t>
            </w:r>
          </w:p>
        </w:tc>
        <w:tc>
          <w:tcPr>
            <w:tcW w:w="3418" w:type="dxa"/>
            <w:tcBorders>
              <w:top w:val="single" w:sz="4" w:space="0" w:color="000000"/>
              <w:left w:val="single" w:sz="4" w:space="0" w:color="000000"/>
              <w:bottom w:val="single" w:sz="4" w:space="0" w:color="000000"/>
              <w:right w:val="single" w:sz="4" w:space="0" w:color="000000"/>
            </w:tcBorders>
          </w:tcPr>
          <w:p w14:paraId="31455EC1" w14:textId="77777777" w:rsidR="00BD10F4" w:rsidRDefault="00076C3B">
            <w:pPr>
              <w:pStyle w:val="TableParagraph"/>
              <w:rPr>
                <w:lang w:val="pl-PL"/>
              </w:rPr>
            </w:pPr>
            <w:r>
              <w:rPr>
                <w:lang w:val="pl-PL"/>
              </w:rPr>
              <w:t>Przeznaczenie terenu</w:t>
            </w:r>
          </w:p>
        </w:tc>
        <w:tc>
          <w:tcPr>
            <w:tcW w:w="3421" w:type="dxa"/>
            <w:tcBorders>
              <w:top w:val="single" w:sz="4" w:space="0" w:color="000000"/>
              <w:left w:val="single" w:sz="4" w:space="0" w:color="000000"/>
              <w:bottom w:val="single" w:sz="4" w:space="0" w:color="000000"/>
              <w:right w:val="single" w:sz="4" w:space="0" w:color="000000"/>
            </w:tcBorders>
          </w:tcPr>
          <w:p w14:paraId="4D50E821" w14:textId="77777777" w:rsidR="00BD10F4" w:rsidRDefault="00076C3B">
            <w:pPr>
              <w:spacing w:line="276" w:lineRule="auto"/>
              <w:jc w:val="both"/>
              <w:rPr>
                <w:b/>
                <w:bCs/>
                <w:lang w:val="pl-PL"/>
              </w:rPr>
            </w:pPr>
            <w:r>
              <w:rPr>
                <w:lang w:val="pl-PL"/>
              </w:rPr>
              <w:t xml:space="preserve">Obszar inwestycji (tj. działki 92/4, 92/8, 92/9, 92/10, 92/11 i 92/12) leżą na części terenu oznaczonego w planie symbolem </w:t>
            </w:r>
            <w:r>
              <w:rPr>
                <w:b/>
                <w:bCs/>
                <w:lang w:val="pl-PL"/>
              </w:rPr>
              <w:t>D14.1 MW/U:</w:t>
            </w:r>
          </w:p>
          <w:p w14:paraId="33E627E9" w14:textId="77777777" w:rsidR="00BD10F4" w:rsidRDefault="00BD10F4">
            <w:pPr>
              <w:spacing w:line="276" w:lineRule="auto"/>
              <w:jc w:val="both"/>
              <w:rPr>
                <w:lang w:val="pl-PL"/>
              </w:rPr>
            </w:pPr>
          </w:p>
          <w:p w14:paraId="1F95DB08" w14:textId="77777777" w:rsidR="00BD10F4" w:rsidRDefault="00076C3B">
            <w:pPr>
              <w:spacing w:line="276" w:lineRule="auto"/>
              <w:jc w:val="both"/>
              <w:rPr>
                <w:lang w:val="pl-PL"/>
              </w:rPr>
            </w:pPr>
            <w:r>
              <w:rPr>
                <w:lang w:val="pl-PL"/>
              </w:rPr>
              <w:t>Przeznaczenie w MPZP:</w:t>
            </w:r>
          </w:p>
          <w:p w14:paraId="53007D06" w14:textId="41562E00" w:rsidR="00BD10F4" w:rsidRDefault="00076C3B">
            <w:pPr>
              <w:spacing w:line="276" w:lineRule="auto"/>
              <w:jc w:val="both"/>
              <w:rPr>
                <w:b/>
                <w:bCs/>
                <w:lang w:val="pl-PL"/>
              </w:rPr>
            </w:pPr>
            <w:r>
              <w:rPr>
                <w:b/>
                <w:bCs/>
                <w:lang w:val="pl-PL"/>
              </w:rPr>
              <w:t>teren zabudowy mieszkaniowej wielorodzinnej i teren usług;</w:t>
            </w:r>
          </w:p>
          <w:p w14:paraId="54C93515" w14:textId="77777777" w:rsidR="00BD10F4" w:rsidRDefault="00BD10F4">
            <w:pPr>
              <w:spacing w:line="276" w:lineRule="auto"/>
              <w:jc w:val="both"/>
              <w:rPr>
                <w:b/>
                <w:bCs/>
                <w:lang w:val="pl-PL"/>
              </w:rPr>
            </w:pPr>
          </w:p>
          <w:p w14:paraId="460641AB" w14:textId="1723ABF8" w:rsidR="00BD10F4" w:rsidRDefault="00076C3B">
            <w:pPr>
              <w:spacing w:line="276" w:lineRule="auto"/>
              <w:jc w:val="both"/>
              <w:rPr>
                <w:lang w:val="pl-PL"/>
              </w:rPr>
            </w:pPr>
            <w:r>
              <w:rPr>
                <w:lang w:val="pl-PL"/>
              </w:rPr>
              <w:t>z tym zastrzeżeniem, iż działki 92/4 oraz 92/12, oznaczone są w Planie Miejscowym symbolem D14.2 ZS/IW i są przeznaczona na cele zieleni urządzonej (skwer oraz teren obiektów i urządzeń zbiorowego zaopatrzenia w wodę).</w:t>
            </w:r>
          </w:p>
        </w:tc>
      </w:tr>
      <w:tr w:rsidR="00BD10F4" w:rsidRPr="004A6506" w14:paraId="69C126A3"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44446158"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0E574144" w14:textId="77777777" w:rsidR="00BD10F4" w:rsidRDefault="00076C3B">
            <w:pPr>
              <w:pStyle w:val="TableParagraph"/>
              <w:ind w:right="102"/>
              <w:rPr>
                <w:lang w:val="pl-PL"/>
              </w:rPr>
            </w:pPr>
            <w:r>
              <w:rPr>
                <w:lang w:val="pl-PL"/>
              </w:rPr>
              <w:t>Maksymalna intensywność zabudowy</w:t>
            </w:r>
          </w:p>
        </w:tc>
        <w:tc>
          <w:tcPr>
            <w:tcW w:w="3421" w:type="dxa"/>
            <w:tcBorders>
              <w:top w:val="single" w:sz="4" w:space="0" w:color="000000"/>
              <w:left w:val="single" w:sz="4" w:space="0" w:color="000000"/>
              <w:bottom w:val="single" w:sz="4" w:space="0" w:color="000000"/>
              <w:right w:val="single" w:sz="4" w:space="0" w:color="000000"/>
            </w:tcBorders>
          </w:tcPr>
          <w:p w14:paraId="446F8E71" w14:textId="77777777" w:rsidR="00BD10F4" w:rsidRDefault="00076C3B">
            <w:pPr>
              <w:spacing w:before="120" w:after="120" w:line="276" w:lineRule="auto"/>
              <w:ind w:right="132"/>
              <w:jc w:val="both"/>
              <w:rPr>
                <w:rFonts w:eastAsia="Calibri"/>
                <w:b/>
                <w:bCs/>
                <w:lang w:val="pl-PL"/>
              </w:rPr>
            </w:pPr>
            <w:r>
              <w:rPr>
                <w:rFonts w:eastAsia="Calibri"/>
                <w:b/>
                <w:bCs/>
                <w:lang w:val="pl-PL"/>
              </w:rPr>
              <w:t>Dopuszczalny procent zabudowy:</w:t>
            </w:r>
          </w:p>
          <w:p w14:paraId="06B85C7F" w14:textId="77777777" w:rsidR="00BD10F4" w:rsidRDefault="00076C3B">
            <w:pPr>
              <w:spacing w:before="120" w:after="120" w:line="276" w:lineRule="auto"/>
              <w:ind w:right="132"/>
              <w:jc w:val="both"/>
              <w:rPr>
                <w:lang w:val="pl-PL"/>
              </w:rPr>
            </w:pPr>
            <w:r>
              <w:rPr>
                <w:rFonts w:eastAsia="Calibri"/>
                <w:color w:val="000000" w:themeColor="text1"/>
                <w:lang w:val="pl-PL"/>
              </w:rPr>
              <w:t>- maksymalny wskaźnik intensywności zabudowy – 2,4, z dopuszczeniem zwiększenia go do 3,0 w odniesieniu do działek budowlanych, na których będą lokalizowane obiekty o funkcji wyłącznie usługowej;</w:t>
            </w:r>
          </w:p>
        </w:tc>
      </w:tr>
      <w:tr w:rsidR="00BD10F4" w:rsidRPr="004A6506" w14:paraId="51EAE127"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31F42564"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7E4B2F90" w14:textId="77777777" w:rsidR="00BD10F4" w:rsidRDefault="00076C3B">
            <w:pPr>
              <w:pStyle w:val="TableParagraph"/>
              <w:rPr>
                <w:lang w:val="pl-PL"/>
              </w:rPr>
            </w:pPr>
            <w:r>
              <w:rPr>
                <w:lang w:val="pl-PL"/>
              </w:rPr>
              <w:t>Maksymalna i minimalna nadziemna intensywność zabudowy</w:t>
            </w:r>
          </w:p>
        </w:tc>
        <w:tc>
          <w:tcPr>
            <w:tcW w:w="3421" w:type="dxa"/>
            <w:tcBorders>
              <w:top w:val="single" w:sz="4" w:space="0" w:color="000000"/>
              <w:left w:val="single" w:sz="4" w:space="0" w:color="000000"/>
              <w:bottom w:val="single" w:sz="4" w:space="0" w:color="000000"/>
              <w:right w:val="single" w:sz="4" w:space="0" w:color="000000"/>
            </w:tcBorders>
          </w:tcPr>
          <w:p w14:paraId="256C9708" w14:textId="77777777" w:rsidR="00BD10F4" w:rsidRDefault="00076C3B">
            <w:pPr>
              <w:spacing w:before="120" w:after="120" w:line="276" w:lineRule="auto"/>
              <w:ind w:right="132"/>
              <w:jc w:val="both"/>
              <w:rPr>
                <w:rFonts w:eastAsia="Calibri"/>
                <w:lang w:val="pl-PL"/>
              </w:rPr>
            </w:pPr>
            <w:r>
              <w:rPr>
                <w:rFonts w:eastAsia="Calibri"/>
                <w:lang w:val="pl-PL"/>
              </w:rPr>
              <w:t>MPZP nie określa tego wskaźnika</w:t>
            </w:r>
          </w:p>
        </w:tc>
      </w:tr>
      <w:tr w:rsidR="00BD10F4" w:rsidRPr="004A6506" w14:paraId="7C6F5228"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3ACC6771"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4EA91E76" w14:textId="77777777" w:rsidR="00BD10F4" w:rsidRDefault="00076C3B">
            <w:pPr>
              <w:pStyle w:val="TableParagraph"/>
              <w:rPr>
                <w:lang w:val="pl-PL"/>
              </w:rPr>
            </w:pPr>
            <w:r>
              <w:rPr>
                <w:lang w:val="pl-PL"/>
              </w:rPr>
              <w:t>Maksymalna powierzchnia zabudowy</w:t>
            </w:r>
          </w:p>
        </w:tc>
        <w:tc>
          <w:tcPr>
            <w:tcW w:w="3421" w:type="dxa"/>
            <w:tcBorders>
              <w:top w:val="single" w:sz="4" w:space="0" w:color="000000"/>
              <w:left w:val="single" w:sz="4" w:space="0" w:color="000000"/>
              <w:bottom w:val="single" w:sz="4" w:space="0" w:color="000000"/>
              <w:right w:val="single" w:sz="4" w:space="0" w:color="000000"/>
            </w:tcBorders>
          </w:tcPr>
          <w:p w14:paraId="4902687D" w14:textId="77777777" w:rsidR="00BD10F4" w:rsidRDefault="00076C3B">
            <w:pPr>
              <w:spacing w:before="120" w:after="120" w:line="276" w:lineRule="auto"/>
              <w:ind w:right="132"/>
              <w:jc w:val="both"/>
              <w:rPr>
                <w:rFonts w:eastAsia="Calibri"/>
                <w:lang w:val="pl-PL"/>
              </w:rPr>
            </w:pPr>
            <w:r>
              <w:rPr>
                <w:rFonts w:eastAsia="Calibri"/>
                <w:lang w:val="pl-PL"/>
              </w:rPr>
              <w:t xml:space="preserve">MPZP nie określa maksymalnej powierzchni zabudowy jednak MPZP określa maksymalny wskaźnik powierzchni zabudowy, który dla terenu D14.1 wynosi 0,4 z dopuszczeniem do zwiększenia go do 0,8 w odniesieniu do działek budowlanych, na których będą lokalizowane obiekty o funkcji </w:t>
            </w:r>
            <w:r>
              <w:rPr>
                <w:rFonts w:eastAsia="Calibri"/>
                <w:lang w:val="pl-PL"/>
              </w:rPr>
              <w:lastRenderedPageBreak/>
              <w:t xml:space="preserve">wyłącznie usługowej </w:t>
            </w:r>
          </w:p>
        </w:tc>
      </w:tr>
      <w:tr w:rsidR="00BD10F4" w:rsidRPr="004A6506" w14:paraId="1CAA007D"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55AFC510"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5327CC74" w14:textId="77777777" w:rsidR="00BD10F4" w:rsidRDefault="00076C3B">
            <w:pPr>
              <w:pStyle w:val="TableParagraph"/>
              <w:rPr>
                <w:lang w:val="pl-PL"/>
              </w:rPr>
            </w:pPr>
            <w:r>
              <w:rPr>
                <w:lang w:val="pl-PL"/>
              </w:rPr>
              <w:t>Maksymalna wysokość zabudowy</w:t>
            </w:r>
          </w:p>
        </w:tc>
        <w:tc>
          <w:tcPr>
            <w:tcW w:w="3421" w:type="dxa"/>
            <w:tcBorders>
              <w:top w:val="single" w:sz="4" w:space="0" w:color="000000"/>
              <w:left w:val="single" w:sz="4" w:space="0" w:color="000000"/>
              <w:bottom w:val="single" w:sz="4" w:space="0" w:color="000000"/>
              <w:right w:val="single" w:sz="4" w:space="0" w:color="000000"/>
            </w:tcBorders>
          </w:tcPr>
          <w:p w14:paraId="38DB6F95" w14:textId="77777777" w:rsidR="00BD10F4" w:rsidRDefault="00076C3B">
            <w:pPr>
              <w:spacing w:before="120" w:after="120" w:line="276" w:lineRule="auto"/>
              <w:ind w:right="132"/>
              <w:jc w:val="both"/>
              <w:rPr>
                <w:rFonts w:eastAsia="Calibri"/>
                <w:b/>
                <w:bCs/>
                <w:lang w:val="pl-PL"/>
              </w:rPr>
            </w:pPr>
            <w:r>
              <w:rPr>
                <w:rFonts w:eastAsia="Calibri"/>
                <w:b/>
                <w:bCs/>
                <w:lang w:val="pl-PL"/>
              </w:rPr>
              <w:t>Dopuszczalna wysokość zabudowy:</w:t>
            </w:r>
          </w:p>
          <w:p w14:paraId="5554811E" w14:textId="77777777" w:rsidR="00BD10F4" w:rsidRDefault="00076C3B">
            <w:pPr>
              <w:spacing w:before="120" w:after="120" w:line="276" w:lineRule="auto"/>
              <w:ind w:right="132"/>
              <w:jc w:val="both"/>
              <w:rPr>
                <w:rFonts w:eastAsia="Calibri"/>
                <w:lang w:val="pl-PL"/>
              </w:rPr>
            </w:pPr>
            <w:r>
              <w:rPr>
                <w:rFonts w:eastAsia="Calibri"/>
                <w:color w:val="000000" w:themeColor="text1"/>
                <w:lang w:val="pl-PL"/>
              </w:rPr>
              <w:t xml:space="preserve">maksymalna wysokość zabudowy, z zastrzeżeniem – </w:t>
            </w:r>
            <w:r>
              <w:rPr>
                <w:rFonts w:eastAsia="Calibri"/>
                <w:b/>
                <w:bCs/>
                <w:lang w:val="pl-PL"/>
              </w:rPr>
              <w:t>24 m</w:t>
            </w:r>
            <w:r>
              <w:rPr>
                <w:rFonts w:eastAsia="Calibri"/>
                <w:lang w:val="pl-PL"/>
              </w:rPr>
              <w:t>, z wyjątkiem:</w:t>
            </w:r>
          </w:p>
          <w:p w14:paraId="25EA3B82" w14:textId="77777777" w:rsidR="00BD10F4" w:rsidRDefault="00076C3B">
            <w:pPr>
              <w:spacing w:before="120" w:after="120" w:line="276" w:lineRule="auto"/>
              <w:ind w:right="132"/>
              <w:jc w:val="both"/>
              <w:rPr>
                <w:rFonts w:eastAsia="Calibri"/>
                <w:lang w:val="pl-PL"/>
              </w:rPr>
            </w:pPr>
            <w:r>
              <w:rPr>
                <w:rFonts w:eastAsia="Calibri"/>
                <w:lang w:val="pl-PL"/>
              </w:rPr>
              <w:t xml:space="preserve">- pasa terenu o szerokości 30 m przylegającego do ulicy oznaczonej 19KD-L: 27 m, </w:t>
            </w:r>
          </w:p>
          <w:p w14:paraId="25F9BB60" w14:textId="77777777" w:rsidR="00BD10F4" w:rsidRDefault="00076C3B">
            <w:pPr>
              <w:spacing w:before="120" w:after="120" w:line="276" w:lineRule="auto"/>
              <w:ind w:right="132"/>
              <w:jc w:val="both"/>
              <w:rPr>
                <w:rFonts w:eastAsia="Calibri"/>
                <w:lang w:val="pl-PL"/>
              </w:rPr>
            </w:pPr>
            <w:r>
              <w:rPr>
                <w:rFonts w:eastAsia="Calibri"/>
                <w:lang w:val="pl-PL"/>
              </w:rPr>
              <w:t>- wyznaczonego na rysunku planu miejsca lokalizacji zamknięcia osi kompozycyjnej, dla którego dopuszcza się wysokość zabudowy do 38 m na powierzchni rzutu nie większej niż 400 m2,</w:t>
            </w:r>
          </w:p>
          <w:p w14:paraId="789620D9" w14:textId="77777777" w:rsidR="00BD10F4" w:rsidRDefault="00076C3B">
            <w:pPr>
              <w:spacing w:before="120" w:after="120" w:line="276" w:lineRule="auto"/>
              <w:ind w:right="132"/>
              <w:jc w:val="both"/>
              <w:rPr>
                <w:rFonts w:eastAsia="Calibri"/>
                <w:lang w:val="pl-PL"/>
              </w:rPr>
            </w:pPr>
            <w:r>
              <w:rPr>
                <w:rFonts w:eastAsia="Calibri"/>
                <w:lang w:val="pl-PL"/>
              </w:rPr>
              <w:t xml:space="preserve">Teren </w:t>
            </w:r>
            <w:bookmarkStart w:id="0" w:name="_Hlk58877927"/>
            <w:r>
              <w:rPr>
                <w:rFonts w:eastAsia="Calibri"/>
                <w:lang w:val="pl-PL"/>
              </w:rPr>
              <w:t xml:space="preserve">oznaczony na planie jako D15.1: </w:t>
            </w:r>
            <w:r>
              <w:rPr>
                <w:rFonts w:eastAsia="Calibri"/>
                <w:b/>
                <w:bCs/>
                <w:lang w:val="pl-PL"/>
              </w:rPr>
              <w:t>24 m</w:t>
            </w:r>
            <w:r>
              <w:rPr>
                <w:rFonts w:eastAsia="Calibri"/>
                <w:lang w:val="pl-PL"/>
              </w:rPr>
              <w:t>, z wyjątkiem pasa terenu o szerokości 30 m przylegającego do ulicy oznaczonej 19KD-L: 27 m.</w:t>
            </w:r>
          </w:p>
          <w:p w14:paraId="32770FE8" w14:textId="77777777" w:rsidR="00BD10F4" w:rsidRDefault="00076C3B">
            <w:pPr>
              <w:jc w:val="both"/>
              <w:rPr>
                <w:lang w:val="pl-PL"/>
              </w:rPr>
            </w:pPr>
            <w:r>
              <w:rPr>
                <w:rFonts w:eastAsia="Calibri"/>
                <w:lang w:val="pl-PL"/>
              </w:rPr>
              <w:t xml:space="preserve">Teren oznaczony na planie jako D19.1 U: </w:t>
            </w:r>
            <w:r>
              <w:rPr>
                <w:rFonts w:eastAsia="Calibri"/>
                <w:b/>
                <w:bCs/>
                <w:lang w:val="pl-PL"/>
              </w:rPr>
              <w:t>17 m</w:t>
            </w:r>
            <w:r>
              <w:rPr>
                <w:rFonts w:eastAsia="Calibri"/>
                <w:lang w:val="pl-PL"/>
              </w:rPr>
              <w:t>.</w:t>
            </w:r>
            <w:bookmarkEnd w:id="0"/>
          </w:p>
        </w:tc>
      </w:tr>
      <w:tr w:rsidR="00BD10F4" w:rsidRPr="004A6506" w14:paraId="0C5A9AEA"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40E180A5"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26110D7D" w14:textId="77777777" w:rsidR="00BD10F4" w:rsidRDefault="00076C3B">
            <w:pPr>
              <w:pStyle w:val="TableParagraph"/>
              <w:tabs>
                <w:tab w:val="left" w:pos="1194"/>
                <w:tab w:val="left" w:pos="1887"/>
                <w:tab w:val="left" w:pos="3035"/>
              </w:tabs>
              <w:spacing w:before="0"/>
              <w:ind w:right="98"/>
              <w:rPr>
                <w:lang w:val="pl-PL"/>
              </w:rPr>
            </w:pPr>
            <w:r>
              <w:rPr>
                <w:lang w:val="pl-PL"/>
              </w:rPr>
              <w:t xml:space="preserve">Minimalny udział procentowy </w:t>
            </w:r>
          </w:p>
          <w:p w14:paraId="773F3C30" w14:textId="77777777" w:rsidR="00BD10F4" w:rsidRDefault="00076C3B">
            <w:pPr>
              <w:pStyle w:val="TableParagraph"/>
              <w:tabs>
                <w:tab w:val="left" w:pos="1194"/>
                <w:tab w:val="left" w:pos="1887"/>
                <w:tab w:val="left" w:pos="3035"/>
              </w:tabs>
              <w:spacing w:before="0"/>
              <w:ind w:right="98"/>
              <w:rPr>
                <w:lang w:val="pl-PL"/>
              </w:rPr>
            </w:pPr>
            <w:r>
              <w:rPr>
                <w:spacing w:val="2"/>
                <w:lang w:val="pl-PL"/>
              </w:rPr>
              <w:t>po</w:t>
            </w:r>
            <w:r>
              <w:rPr>
                <w:lang w:val="pl-PL"/>
              </w:rPr>
              <w:t>wierzchni biologicznie</w:t>
            </w:r>
            <w:r>
              <w:rPr>
                <w:spacing w:val="-12"/>
                <w:lang w:val="pl-PL"/>
              </w:rPr>
              <w:t xml:space="preserve"> </w:t>
            </w:r>
            <w:r>
              <w:rPr>
                <w:lang w:val="pl-PL"/>
              </w:rPr>
              <w:t>czynnej</w:t>
            </w:r>
          </w:p>
        </w:tc>
        <w:tc>
          <w:tcPr>
            <w:tcW w:w="3421" w:type="dxa"/>
            <w:tcBorders>
              <w:top w:val="single" w:sz="4" w:space="0" w:color="000000"/>
              <w:left w:val="single" w:sz="4" w:space="0" w:color="000000"/>
              <w:bottom w:val="single" w:sz="4" w:space="0" w:color="000000"/>
              <w:right w:val="single" w:sz="4" w:space="0" w:color="000000"/>
            </w:tcBorders>
          </w:tcPr>
          <w:p w14:paraId="4FF4FE17" w14:textId="77777777" w:rsidR="00BD10F4" w:rsidRDefault="00076C3B">
            <w:pPr>
              <w:jc w:val="both"/>
              <w:rPr>
                <w:lang w:val="pl-PL"/>
              </w:rPr>
            </w:pPr>
            <w:r>
              <w:rPr>
                <w:lang w:val="pl-PL"/>
              </w:rPr>
              <w:t xml:space="preserve">Minimalny udział procentowy powierzchni biologicznie czynnej – </w:t>
            </w:r>
            <w:r>
              <w:rPr>
                <w:b/>
                <w:bCs/>
                <w:lang w:val="pl-PL"/>
              </w:rPr>
              <w:t>25%</w:t>
            </w:r>
            <w:r>
              <w:rPr>
                <w:lang w:val="pl-PL"/>
              </w:rPr>
              <w:t>.</w:t>
            </w:r>
          </w:p>
          <w:p w14:paraId="04C48D8E" w14:textId="77777777" w:rsidR="00BD10F4" w:rsidRDefault="00BD10F4">
            <w:pPr>
              <w:jc w:val="both"/>
              <w:rPr>
                <w:lang w:val="pl-PL"/>
              </w:rPr>
            </w:pPr>
          </w:p>
          <w:p w14:paraId="037721DC" w14:textId="77777777" w:rsidR="00BD10F4" w:rsidRDefault="00076C3B">
            <w:pPr>
              <w:jc w:val="both"/>
              <w:rPr>
                <w:lang w:val="pl-PL"/>
              </w:rPr>
            </w:pPr>
            <w:r>
              <w:rPr>
                <w:lang w:val="pl-PL"/>
              </w:rPr>
              <w:t xml:space="preserve">Nie określa się minimalnego wskaźnika powierzchni biologicznie czynnej dla terenów komunikacji oznaczonych symbolami KD, KPP, KDP, </w:t>
            </w:r>
            <w:proofErr w:type="spellStart"/>
            <w:r>
              <w:rPr>
                <w:lang w:val="pl-PL"/>
              </w:rPr>
              <w:t>KMa</w:t>
            </w:r>
            <w:proofErr w:type="spellEnd"/>
            <w:r>
              <w:rPr>
                <w:lang w:val="pl-PL"/>
              </w:rPr>
              <w:t>/KDPR.</w:t>
            </w:r>
          </w:p>
        </w:tc>
      </w:tr>
      <w:tr w:rsidR="00BD10F4" w:rsidRPr="004A6506" w14:paraId="299428F8"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0AF5BA02"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0FED9EA5" w14:textId="77777777" w:rsidR="00BD10F4" w:rsidRDefault="00076C3B">
            <w:pPr>
              <w:pStyle w:val="TableParagraph"/>
              <w:rPr>
                <w:lang w:val="pl-PL"/>
              </w:rPr>
            </w:pPr>
            <w:r>
              <w:rPr>
                <w:lang w:val="pl-PL"/>
              </w:rPr>
              <w:t>Minimalna liczba miejsc do parkowania</w:t>
            </w:r>
          </w:p>
        </w:tc>
        <w:tc>
          <w:tcPr>
            <w:tcW w:w="3421" w:type="dxa"/>
            <w:tcBorders>
              <w:top w:val="single" w:sz="4" w:space="0" w:color="000000"/>
              <w:left w:val="single" w:sz="4" w:space="0" w:color="000000"/>
              <w:bottom w:val="single" w:sz="4" w:space="0" w:color="000000"/>
              <w:right w:val="single" w:sz="4" w:space="0" w:color="000000"/>
            </w:tcBorders>
          </w:tcPr>
          <w:p w14:paraId="29EBD119" w14:textId="77777777" w:rsidR="00BD10F4" w:rsidRDefault="00076C3B">
            <w:pPr>
              <w:jc w:val="both"/>
              <w:rPr>
                <w:b/>
                <w:bCs/>
                <w:lang w:val="pl-PL"/>
              </w:rPr>
            </w:pPr>
            <w:r>
              <w:rPr>
                <w:b/>
                <w:bCs/>
                <w:lang w:val="pl-PL"/>
              </w:rPr>
              <w:t>Wskaźniki zaspokojenia potrzeb parkingowych dla terenów o oznaczeniach porządkowych A1, A2, A3, A4, A5, A6, A7, A8.2, A9, A10.2, A10.3, A10.4, A10.5, A10.6, A10.7, A10.8, A10.9:</w:t>
            </w:r>
          </w:p>
          <w:p w14:paraId="56C1658D" w14:textId="77777777" w:rsidR="00BD10F4" w:rsidRDefault="00BD10F4">
            <w:pPr>
              <w:jc w:val="both"/>
              <w:rPr>
                <w:lang w:val="pl-PL"/>
              </w:rPr>
            </w:pPr>
          </w:p>
          <w:p w14:paraId="5461B846" w14:textId="77777777" w:rsidR="00BD10F4" w:rsidRDefault="00076C3B">
            <w:pPr>
              <w:jc w:val="both"/>
              <w:rPr>
                <w:lang w:val="pl-PL"/>
              </w:rPr>
            </w:pPr>
            <w:r>
              <w:rPr>
                <w:lang w:val="pl-PL"/>
              </w:rPr>
              <w:t>- dla zabudowy mieszkaniowej wielorodzinnej 1 miejsce/1 mieszkanie, nie mniej jednak niż 1 miejsce/60m</w:t>
            </w:r>
            <w:r>
              <w:rPr>
                <w:vertAlign w:val="superscript"/>
                <w:lang w:val="pl-PL"/>
              </w:rPr>
              <w:t>2</w:t>
            </w:r>
            <w:r>
              <w:rPr>
                <w:lang w:val="pl-PL"/>
              </w:rPr>
              <w:t xml:space="preserve"> powierzchni użytkowej. mieszkania,</w:t>
            </w:r>
          </w:p>
          <w:p w14:paraId="43E73E68" w14:textId="77777777" w:rsidR="00BD10F4" w:rsidRDefault="00076C3B">
            <w:pPr>
              <w:jc w:val="both"/>
              <w:rPr>
                <w:lang w:val="pl-PL"/>
              </w:rPr>
            </w:pPr>
            <w:r>
              <w:rPr>
                <w:lang w:val="pl-PL"/>
              </w:rPr>
              <w:t>- dla zabudowy mieszkaniowej jednorodzinnej min. l miejsce/1 lokal mieszkalny,</w:t>
            </w:r>
          </w:p>
          <w:p w14:paraId="1951E19E" w14:textId="77777777" w:rsidR="00BD10F4" w:rsidRDefault="00076C3B">
            <w:pPr>
              <w:jc w:val="both"/>
              <w:rPr>
                <w:lang w:val="pl-PL"/>
              </w:rPr>
            </w:pPr>
            <w:r>
              <w:rPr>
                <w:lang w:val="pl-PL"/>
              </w:rPr>
              <w:t>- dla biur i usług administracji min. 25 miejsc/1000m</w:t>
            </w:r>
            <w:r>
              <w:rPr>
                <w:vertAlign w:val="superscript"/>
                <w:lang w:val="pl-PL"/>
              </w:rPr>
              <w:t>2</w:t>
            </w:r>
            <w:r>
              <w:rPr>
                <w:lang w:val="pl-PL"/>
              </w:rPr>
              <w:t xml:space="preserve"> powierzchni użytkowej,</w:t>
            </w:r>
          </w:p>
          <w:p w14:paraId="754928F6" w14:textId="77777777" w:rsidR="00BD10F4" w:rsidRDefault="00076C3B">
            <w:pPr>
              <w:jc w:val="both"/>
              <w:rPr>
                <w:lang w:val="pl-PL"/>
              </w:rPr>
            </w:pPr>
            <w:r>
              <w:rPr>
                <w:lang w:val="pl-PL"/>
              </w:rPr>
              <w:t>- dla usług handlu min. 30 miejsc/1000m</w:t>
            </w:r>
            <w:r>
              <w:rPr>
                <w:vertAlign w:val="superscript"/>
                <w:lang w:val="pl-PL"/>
              </w:rPr>
              <w:t>2</w:t>
            </w:r>
            <w:r>
              <w:rPr>
                <w:lang w:val="pl-PL"/>
              </w:rPr>
              <w:t xml:space="preserve"> powierzchni sprzedaży,</w:t>
            </w:r>
          </w:p>
          <w:p w14:paraId="12B558E9" w14:textId="77777777" w:rsidR="00BD10F4" w:rsidRDefault="00076C3B">
            <w:pPr>
              <w:jc w:val="both"/>
              <w:rPr>
                <w:lang w:val="pl-PL"/>
              </w:rPr>
            </w:pPr>
            <w:r>
              <w:rPr>
                <w:lang w:val="pl-PL"/>
              </w:rPr>
              <w:lastRenderedPageBreak/>
              <w:t>- na parkingach dla samochodów osobowych, liczących więcej niż 9 miejsc parkingowych, co najmniej 4% miejsc należy przeznaczyć i urządzić dla samochodów, z których korzystają</w:t>
            </w:r>
          </w:p>
          <w:p w14:paraId="522099B7" w14:textId="77777777" w:rsidR="00BD10F4" w:rsidRDefault="00076C3B">
            <w:pPr>
              <w:jc w:val="both"/>
              <w:rPr>
                <w:lang w:val="pl-PL"/>
              </w:rPr>
            </w:pPr>
            <w:r>
              <w:rPr>
                <w:lang w:val="pl-PL"/>
              </w:rPr>
              <w:t>osoby niepełnosprawne, nie mniej jednak niż 1 miejsce.</w:t>
            </w:r>
          </w:p>
          <w:p w14:paraId="47B5EEBA" w14:textId="77777777" w:rsidR="00BD10F4" w:rsidRDefault="00BD10F4">
            <w:pPr>
              <w:jc w:val="both"/>
              <w:rPr>
                <w:lang w:val="pl-PL"/>
              </w:rPr>
            </w:pPr>
          </w:p>
        </w:tc>
      </w:tr>
      <w:tr w:rsidR="00BD10F4" w:rsidRPr="004A6506" w14:paraId="0A1D3895"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33F46BF1"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42DDB8B8" w14:textId="77777777" w:rsidR="00BD10F4" w:rsidRDefault="00076C3B">
            <w:pPr>
              <w:pStyle w:val="TableParagraph"/>
              <w:rPr>
                <w:lang w:val="pl-PL"/>
              </w:rPr>
            </w:pPr>
            <w:r>
              <w:rPr>
                <w:lang w:val="pl-PL"/>
              </w:rPr>
              <w:t>Warunki ochrony środowiska i zdrowia ludzi, przyrody i krajobrazu</w:t>
            </w:r>
          </w:p>
        </w:tc>
        <w:tc>
          <w:tcPr>
            <w:tcW w:w="3421" w:type="dxa"/>
            <w:tcBorders>
              <w:top w:val="single" w:sz="4" w:space="0" w:color="000000"/>
              <w:left w:val="single" w:sz="4" w:space="0" w:color="000000"/>
              <w:bottom w:val="single" w:sz="4" w:space="0" w:color="000000"/>
              <w:right w:val="single" w:sz="4" w:space="0" w:color="000000"/>
            </w:tcBorders>
          </w:tcPr>
          <w:p w14:paraId="4F043F36" w14:textId="77777777" w:rsidR="00BD10F4" w:rsidRDefault="00076C3B">
            <w:pPr>
              <w:jc w:val="both"/>
              <w:rPr>
                <w:lang w:val="pl-PL"/>
              </w:rPr>
            </w:pPr>
            <w:r>
              <w:rPr>
                <w:lang w:val="pl-PL"/>
              </w:rPr>
              <w:t xml:space="preserve">Ustalenia szczegółowe MPZP dla terenu - D14.1: dotyczące zasad i warunków ochrony środowiska: </w:t>
            </w:r>
          </w:p>
          <w:p w14:paraId="70F9E8AF" w14:textId="77777777" w:rsidR="00BD10F4" w:rsidRDefault="00076C3B">
            <w:pPr>
              <w:pStyle w:val="Akapitzlist"/>
              <w:numPr>
                <w:ilvl w:val="0"/>
                <w:numId w:val="11"/>
              </w:numPr>
              <w:jc w:val="both"/>
              <w:rPr>
                <w:lang w:val="pl-PL"/>
              </w:rPr>
            </w:pPr>
            <w:r>
              <w:rPr>
                <w:lang w:val="pl-PL"/>
              </w:rPr>
              <w:t xml:space="preserve">przeprowadzenie rekultywacji gruntu po badaniu jakości gruntu w razie przekroczenia standardów jakości środowiska, </w:t>
            </w:r>
          </w:p>
          <w:p w14:paraId="3E607B42" w14:textId="77777777" w:rsidR="00BD10F4" w:rsidRDefault="00076C3B">
            <w:pPr>
              <w:pStyle w:val="Akapitzlist"/>
              <w:numPr>
                <w:ilvl w:val="0"/>
                <w:numId w:val="11"/>
              </w:numPr>
              <w:jc w:val="both"/>
              <w:rPr>
                <w:lang w:val="pl-PL"/>
              </w:rPr>
            </w:pPr>
            <w:r>
              <w:rPr>
                <w:lang w:val="pl-PL"/>
              </w:rPr>
              <w:t xml:space="preserve">projektowany szpaler drzew wg rysunku planu, </w:t>
            </w:r>
          </w:p>
          <w:p w14:paraId="16656C38" w14:textId="77777777" w:rsidR="00BD10F4" w:rsidRDefault="00076C3B">
            <w:pPr>
              <w:pStyle w:val="Akapitzlist"/>
              <w:numPr>
                <w:ilvl w:val="0"/>
                <w:numId w:val="11"/>
              </w:numPr>
              <w:jc w:val="both"/>
              <w:rPr>
                <w:lang w:val="pl-PL"/>
              </w:rPr>
            </w:pPr>
            <w:r>
              <w:rPr>
                <w:lang w:val="pl-PL"/>
              </w:rPr>
              <w:t xml:space="preserve">realizacja terenów zieleni rekreacyjnej w formie zróżnicowanej, wysokiej i niskiej zieleni urządzonej z placami zabaw dla dzieci i miejscami rekreacji dla zabudowy mieszkaniowej wielorodzinnej oraz urządzonej zieleni dekoracyjnej towarzyszącej funkcji usług, powiązanej funkcjonalnie i kompozycyjnie z ogólnodostępnym ciągiem pieszym, </w:t>
            </w:r>
          </w:p>
          <w:p w14:paraId="4BF560A2" w14:textId="77777777" w:rsidR="00BD10F4" w:rsidRDefault="00076C3B">
            <w:pPr>
              <w:pStyle w:val="Akapitzlist"/>
              <w:numPr>
                <w:ilvl w:val="0"/>
                <w:numId w:val="11"/>
              </w:numPr>
              <w:jc w:val="both"/>
              <w:rPr>
                <w:lang w:val="pl-PL"/>
              </w:rPr>
            </w:pPr>
            <w:r>
              <w:rPr>
                <w:lang w:val="pl-PL"/>
              </w:rPr>
              <w:t xml:space="preserve">w zakresie ochrony przed hałasem: </w:t>
            </w:r>
          </w:p>
          <w:p w14:paraId="1F88FAD9" w14:textId="77777777" w:rsidR="00BD10F4" w:rsidRDefault="00076C3B">
            <w:pPr>
              <w:pStyle w:val="Akapitzlist"/>
              <w:ind w:left="1440" w:firstLine="0"/>
              <w:jc w:val="both"/>
              <w:rPr>
                <w:lang w:val="pl-PL"/>
              </w:rPr>
            </w:pPr>
            <w:r>
              <w:rPr>
                <w:lang w:val="pl-PL"/>
              </w:rPr>
              <w:t xml:space="preserve">- teren należy traktować jako „teren zabudowy mieszkaniowo–usługowej” w rozumieniu  przepisów Prawa ochrony środowiska, </w:t>
            </w:r>
          </w:p>
          <w:p w14:paraId="650C220F" w14:textId="77777777" w:rsidR="00BD10F4" w:rsidRDefault="00076C3B">
            <w:pPr>
              <w:pStyle w:val="Akapitzlist"/>
              <w:ind w:left="1440" w:firstLine="0"/>
              <w:jc w:val="both"/>
              <w:rPr>
                <w:lang w:val="pl-PL"/>
              </w:rPr>
            </w:pPr>
            <w:r>
              <w:rPr>
                <w:lang w:val="pl-PL"/>
              </w:rPr>
              <w:t>- zapewnić właściwe warunki akustyczne w pomieszczeniach poprzez odpowiednie  zabezpieczenia techniczne w budynkach z uwzględnieniem wymagań określonych w § 10 pkt 6.</w:t>
            </w:r>
          </w:p>
          <w:p w14:paraId="1D838161" w14:textId="77777777" w:rsidR="00BD10F4" w:rsidRDefault="00BD10F4">
            <w:pPr>
              <w:rPr>
                <w:lang w:val="pl-PL"/>
              </w:rPr>
            </w:pPr>
          </w:p>
          <w:p w14:paraId="5907173D" w14:textId="77777777" w:rsidR="00BD10F4" w:rsidRDefault="00076C3B">
            <w:pPr>
              <w:rPr>
                <w:lang w:val="pl-PL"/>
              </w:rPr>
            </w:pPr>
            <w:r>
              <w:rPr>
                <w:lang w:val="pl-PL"/>
              </w:rPr>
              <w:t xml:space="preserve">Ustalenia szczegółowe MPZP dla </w:t>
            </w:r>
            <w:r>
              <w:rPr>
                <w:lang w:val="pl-PL"/>
              </w:rPr>
              <w:lastRenderedPageBreak/>
              <w:t>terenu - D14.2: dotyczące zasad i warunków ochrony środowiska:</w:t>
            </w:r>
          </w:p>
          <w:p w14:paraId="0013776D" w14:textId="77777777" w:rsidR="00BD10F4" w:rsidRDefault="00076C3B">
            <w:pPr>
              <w:pStyle w:val="Akapitzlist"/>
              <w:numPr>
                <w:ilvl w:val="0"/>
                <w:numId w:val="12"/>
              </w:numPr>
              <w:jc w:val="both"/>
              <w:rPr>
                <w:lang w:val="pl-PL"/>
              </w:rPr>
            </w:pPr>
            <w:r>
              <w:rPr>
                <w:lang w:val="pl-PL"/>
              </w:rPr>
              <w:t xml:space="preserve">przeprowadzenie rekultywacji gruntu po badaniu jakości gruntu w razie przekroczenia standardów jakości środowiska, </w:t>
            </w:r>
          </w:p>
          <w:p w14:paraId="05D9322B" w14:textId="77777777" w:rsidR="00BD10F4" w:rsidRDefault="00076C3B">
            <w:pPr>
              <w:pStyle w:val="Akapitzlist"/>
              <w:numPr>
                <w:ilvl w:val="0"/>
                <w:numId w:val="12"/>
              </w:numPr>
              <w:jc w:val="both"/>
              <w:rPr>
                <w:lang w:val="pl-PL"/>
              </w:rPr>
            </w:pPr>
            <w:r>
              <w:rPr>
                <w:lang w:val="pl-PL"/>
              </w:rPr>
              <w:t xml:space="preserve">ochrona oraz kształtowanie istniejącej zieleni i drzewostanu wg § 6 pkt 1 lit. a, b, d, h, </w:t>
            </w:r>
          </w:p>
          <w:p w14:paraId="78665D7B" w14:textId="77777777" w:rsidR="00BD10F4" w:rsidRDefault="00076C3B">
            <w:pPr>
              <w:pStyle w:val="Akapitzlist"/>
              <w:numPr>
                <w:ilvl w:val="0"/>
                <w:numId w:val="12"/>
              </w:numPr>
              <w:jc w:val="both"/>
              <w:rPr>
                <w:lang w:val="pl-PL"/>
              </w:rPr>
            </w:pPr>
            <w:r>
              <w:rPr>
                <w:lang w:val="pl-PL"/>
              </w:rPr>
              <w:t>uwzględnienie przy sporządzaniu projektu zagospodarowania skweru docelowego  zagospodarowania terenów sąsiednich.</w:t>
            </w:r>
          </w:p>
        </w:tc>
      </w:tr>
      <w:tr w:rsidR="00BD10F4" w14:paraId="3954486A"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1E106800"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7672807E" w14:textId="77777777" w:rsidR="00BD10F4" w:rsidRDefault="00076C3B">
            <w:pPr>
              <w:pStyle w:val="TableParagraph"/>
              <w:ind w:right="100"/>
              <w:jc w:val="both"/>
              <w:rPr>
                <w:lang w:val="pl-PL"/>
              </w:rPr>
            </w:pPr>
            <w:r>
              <w:rPr>
                <w:lang w:val="pl-PL"/>
              </w:rPr>
              <w:t>Wymagania dotyczące zabudowy i zagospodarowania terenu położonego na obszarach szczególnego zagrożenia powodzią</w:t>
            </w:r>
          </w:p>
        </w:tc>
        <w:tc>
          <w:tcPr>
            <w:tcW w:w="3421" w:type="dxa"/>
            <w:tcBorders>
              <w:top w:val="single" w:sz="4" w:space="0" w:color="000000"/>
              <w:left w:val="single" w:sz="4" w:space="0" w:color="000000"/>
              <w:bottom w:val="single" w:sz="4" w:space="0" w:color="000000"/>
              <w:right w:val="single" w:sz="4" w:space="0" w:color="000000"/>
            </w:tcBorders>
          </w:tcPr>
          <w:p w14:paraId="21B86054" w14:textId="77777777" w:rsidR="00BD10F4" w:rsidRDefault="00076C3B">
            <w:pPr>
              <w:rPr>
                <w:lang w:val="pl-PL"/>
              </w:rPr>
            </w:pPr>
            <w:r>
              <w:rPr>
                <w:lang w:val="pl-PL"/>
              </w:rPr>
              <w:t>NIE DOTYCZY</w:t>
            </w:r>
          </w:p>
        </w:tc>
      </w:tr>
      <w:tr w:rsidR="00BD10F4" w:rsidRPr="004A6506" w14:paraId="679D5AB5" w14:textId="77777777">
        <w:trPr>
          <w:trHeight w:val="20"/>
        </w:trPr>
        <w:tc>
          <w:tcPr>
            <w:tcW w:w="2811"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716AD270"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2A17FAEA" w14:textId="77777777" w:rsidR="00BD10F4" w:rsidRDefault="00076C3B">
            <w:pPr>
              <w:pStyle w:val="TableParagraph"/>
              <w:ind w:right="98"/>
              <w:jc w:val="both"/>
              <w:rPr>
                <w:lang w:val="pl-PL"/>
              </w:rPr>
            </w:pPr>
            <w:r>
              <w:rPr>
                <w:lang w:val="pl-PL"/>
              </w:rPr>
              <w:t>Warunki ochrony dziedzictwa kulturowego i zabytków oraz dóbr kultury współczesnej</w:t>
            </w:r>
          </w:p>
        </w:tc>
        <w:tc>
          <w:tcPr>
            <w:tcW w:w="3421" w:type="dxa"/>
            <w:tcBorders>
              <w:top w:val="single" w:sz="4" w:space="0" w:color="000000"/>
              <w:left w:val="single" w:sz="4" w:space="0" w:color="000000"/>
              <w:bottom w:val="single" w:sz="4" w:space="0" w:color="000000"/>
              <w:right w:val="single" w:sz="4" w:space="0" w:color="000000"/>
            </w:tcBorders>
          </w:tcPr>
          <w:p w14:paraId="7501AFF5" w14:textId="77777777" w:rsidR="00BD10F4" w:rsidRDefault="00076C3B">
            <w:pPr>
              <w:jc w:val="both"/>
              <w:rPr>
                <w:lang w:val="pl-PL"/>
              </w:rPr>
            </w:pPr>
            <w:r>
              <w:rPr>
                <w:lang w:val="pl-PL"/>
              </w:rPr>
              <w:t xml:space="preserve">Ustalenia szczegółowe MPZP dla terenu - D14.1: dotyczące zasad ochrony dziedzictwa kulturowego, zabytków i dóbr kultury współczesnej: </w:t>
            </w:r>
          </w:p>
          <w:p w14:paraId="5CC838BF" w14:textId="77777777" w:rsidR="00BD10F4" w:rsidRDefault="00076C3B">
            <w:pPr>
              <w:pStyle w:val="Akapitzlist"/>
              <w:numPr>
                <w:ilvl w:val="0"/>
                <w:numId w:val="13"/>
              </w:numPr>
              <w:jc w:val="both"/>
              <w:rPr>
                <w:lang w:val="pl-PL"/>
              </w:rPr>
            </w:pPr>
            <w:r>
              <w:rPr>
                <w:lang w:val="pl-PL"/>
              </w:rPr>
              <w:t xml:space="preserve">granica terenów rehabilitacji zabudowy, stanowiących strefę ochrony konserwatorskiej - wg rysunku planu, </w:t>
            </w:r>
          </w:p>
          <w:p w14:paraId="0835E336" w14:textId="77777777" w:rsidR="00BD10F4" w:rsidRDefault="00076C3B">
            <w:pPr>
              <w:pStyle w:val="Akapitzlist"/>
              <w:numPr>
                <w:ilvl w:val="0"/>
                <w:numId w:val="13"/>
              </w:numPr>
              <w:jc w:val="both"/>
              <w:rPr>
                <w:lang w:val="pl-PL"/>
              </w:rPr>
            </w:pPr>
            <w:r>
              <w:rPr>
                <w:lang w:val="pl-PL"/>
              </w:rPr>
              <w:t xml:space="preserve">zasady rehabilitacji zabudowy wg § 7 pkt 9. </w:t>
            </w:r>
          </w:p>
          <w:p w14:paraId="165A50B5" w14:textId="77777777" w:rsidR="00BD10F4" w:rsidRDefault="00BD10F4">
            <w:pPr>
              <w:jc w:val="both"/>
              <w:rPr>
                <w:lang w:val="pl-PL"/>
              </w:rPr>
            </w:pPr>
          </w:p>
          <w:p w14:paraId="21D6EB2D" w14:textId="77777777" w:rsidR="00BD10F4" w:rsidRDefault="00BD10F4">
            <w:pPr>
              <w:jc w:val="both"/>
              <w:rPr>
                <w:lang w:val="pl-PL"/>
              </w:rPr>
            </w:pPr>
          </w:p>
          <w:p w14:paraId="4D08D265" w14:textId="77777777" w:rsidR="00BD10F4" w:rsidRDefault="00076C3B">
            <w:pPr>
              <w:jc w:val="both"/>
              <w:rPr>
                <w:lang w:val="pl-PL"/>
              </w:rPr>
            </w:pPr>
            <w:r>
              <w:rPr>
                <w:lang w:val="pl-PL"/>
              </w:rPr>
              <w:t>Ustalenia szczegółowe MPZP dla terenu - D14.2: dotyczące zasad ochrony dziedzictwa kulturowego i zabytków:</w:t>
            </w:r>
          </w:p>
          <w:p w14:paraId="667C5D9B" w14:textId="77777777" w:rsidR="00BD10F4" w:rsidRDefault="00076C3B">
            <w:pPr>
              <w:pStyle w:val="Akapitzlist"/>
              <w:numPr>
                <w:ilvl w:val="0"/>
                <w:numId w:val="14"/>
              </w:numPr>
              <w:jc w:val="both"/>
              <w:rPr>
                <w:lang w:val="pl-PL"/>
              </w:rPr>
            </w:pPr>
            <w:r>
              <w:rPr>
                <w:lang w:val="pl-PL"/>
              </w:rPr>
              <w:t xml:space="preserve">granica terenów rehabilitacji zabudowy, stanowiących strefę ochrony konserwatorskiej - wg rysunku planu, </w:t>
            </w:r>
          </w:p>
          <w:p w14:paraId="4C1FF93F" w14:textId="77777777" w:rsidR="00BD10F4" w:rsidRDefault="00076C3B">
            <w:pPr>
              <w:pStyle w:val="Akapitzlist"/>
              <w:numPr>
                <w:ilvl w:val="0"/>
                <w:numId w:val="14"/>
              </w:numPr>
              <w:jc w:val="both"/>
              <w:rPr>
                <w:lang w:val="pl-PL"/>
              </w:rPr>
            </w:pPr>
            <w:r>
              <w:rPr>
                <w:lang w:val="pl-PL"/>
              </w:rPr>
              <w:t xml:space="preserve">zasady rehabilitacji zabudowy wg § 7 pkt 9.  </w:t>
            </w:r>
          </w:p>
          <w:p w14:paraId="01A9BBFC" w14:textId="77777777" w:rsidR="00BD10F4" w:rsidRDefault="00BD10F4">
            <w:pPr>
              <w:rPr>
                <w:lang w:val="pl-PL"/>
              </w:rPr>
            </w:pPr>
          </w:p>
        </w:tc>
      </w:tr>
      <w:tr w:rsidR="00BD10F4" w14:paraId="5ED74426"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1AADB962"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15ADAB90" w14:textId="77777777" w:rsidR="00BD10F4" w:rsidRDefault="00076C3B">
            <w:pPr>
              <w:pStyle w:val="TableParagraph"/>
              <w:ind w:right="98"/>
              <w:jc w:val="both"/>
              <w:rPr>
                <w:lang w:val="pl-PL"/>
              </w:rPr>
            </w:pPr>
            <w:r>
              <w:rPr>
                <w:lang w:val="pl-PL"/>
              </w:rPr>
              <w:t>Wymagania dotyczące ochrony innych terenów lub obiektów podlegających ochronie na podstawie przepisów odrębnych</w:t>
            </w:r>
          </w:p>
        </w:tc>
        <w:tc>
          <w:tcPr>
            <w:tcW w:w="3421" w:type="dxa"/>
            <w:tcBorders>
              <w:top w:val="single" w:sz="4" w:space="0" w:color="000000"/>
              <w:left w:val="single" w:sz="4" w:space="0" w:color="000000"/>
              <w:bottom w:val="single" w:sz="4" w:space="0" w:color="000000"/>
              <w:right w:val="single" w:sz="4" w:space="0" w:color="000000"/>
            </w:tcBorders>
          </w:tcPr>
          <w:p w14:paraId="429B6750" w14:textId="77777777" w:rsidR="00BD10F4" w:rsidRDefault="00076C3B">
            <w:pPr>
              <w:rPr>
                <w:lang w:val="pl-PL"/>
              </w:rPr>
            </w:pPr>
            <w:r>
              <w:rPr>
                <w:lang w:val="pl-PL"/>
              </w:rPr>
              <w:t>NIE DOTYCZY</w:t>
            </w:r>
          </w:p>
        </w:tc>
      </w:tr>
      <w:tr w:rsidR="00BD10F4" w:rsidRPr="004A6506" w14:paraId="4D45220C"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035E48B7"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53183EF7" w14:textId="77777777" w:rsidR="00BD10F4" w:rsidRDefault="00076C3B">
            <w:pPr>
              <w:pStyle w:val="TableParagraph"/>
              <w:spacing w:before="139"/>
              <w:ind w:right="102"/>
              <w:rPr>
                <w:lang w:val="pl-PL"/>
              </w:rPr>
            </w:pPr>
            <w:r>
              <w:rPr>
                <w:lang w:val="pl-PL"/>
              </w:rPr>
              <w:t>Warunki i szczegółowe zasady obsługi w zakresie komunikacji</w:t>
            </w:r>
          </w:p>
        </w:tc>
        <w:tc>
          <w:tcPr>
            <w:tcW w:w="3421" w:type="dxa"/>
            <w:tcBorders>
              <w:top w:val="single" w:sz="4" w:space="0" w:color="000000"/>
              <w:left w:val="single" w:sz="4" w:space="0" w:color="000000"/>
              <w:bottom w:val="single" w:sz="4" w:space="0" w:color="000000"/>
              <w:right w:val="single" w:sz="4" w:space="0" w:color="000000"/>
            </w:tcBorders>
          </w:tcPr>
          <w:p w14:paraId="64346331" w14:textId="77777777" w:rsidR="00BD10F4" w:rsidRDefault="00076C3B">
            <w:pPr>
              <w:jc w:val="both"/>
              <w:rPr>
                <w:lang w:val="pl-PL"/>
              </w:rPr>
            </w:pPr>
            <w:r>
              <w:rPr>
                <w:lang w:val="pl-PL"/>
              </w:rPr>
              <w:t>Zasady obsługi komunikacyjnej terenu:</w:t>
            </w:r>
          </w:p>
          <w:p w14:paraId="48CE4A5B" w14:textId="77777777" w:rsidR="00BD10F4" w:rsidRDefault="00076C3B">
            <w:pPr>
              <w:pStyle w:val="Akapitzlist"/>
              <w:numPr>
                <w:ilvl w:val="0"/>
                <w:numId w:val="15"/>
              </w:numPr>
              <w:jc w:val="both"/>
              <w:rPr>
                <w:lang w:val="pl-PL"/>
              </w:rPr>
            </w:pPr>
            <w:r>
              <w:rPr>
                <w:lang w:val="pl-PL"/>
              </w:rPr>
              <w:t>obsługa komunikacyjna od ulic 18KD-L, 19KD-L i 47KD-D,</w:t>
            </w:r>
          </w:p>
          <w:p w14:paraId="2D07730E" w14:textId="77777777" w:rsidR="00BD10F4" w:rsidRDefault="00076C3B">
            <w:pPr>
              <w:pStyle w:val="Akapitzlist"/>
              <w:numPr>
                <w:ilvl w:val="0"/>
                <w:numId w:val="15"/>
              </w:numPr>
              <w:jc w:val="both"/>
              <w:rPr>
                <w:lang w:val="pl-PL"/>
              </w:rPr>
            </w:pPr>
            <w:r>
              <w:rPr>
                <w:lang w:val="pl-PL"/>
              </w:rPr>
              <w:lastRenderedPageBreak/>
              <w:t>zasady parkowania wg § 12 pkt 12 lit. a, d, g,</w:t>
            </w:r>
          </w:p>
          <w:p w14:paraId="11D5AC71" w14:textId="77777777" w:rsidR="00BD10F4" w:rsidRDefault="00076C3B">
            <w:pPr>
              <w:pStyle w:val="Akapitzlist"/>
              <w:numPr>
                <w:ilvl w:val="0"/>
                <w:numId w:val="15"/>
              </w:numPr>
              <w:jc w:val="both"/>
              <w:rPr>
                <w:lang w:val="pl-PL"/>
              </w:rPr>
            </w:pPr>
            <w:r>
              <w:rPr>
                <w:lang w:val="pl-PL"/>
              </w:rPr>
              <w:t>orientacyjny przebieg ciągu pieszego ogólnodostępnego wg rysunku planu.</w:t>
            </w:r>
          </w:p>
        </w:tc>
      </w:tr>
      <w:tr w:rsidR="00BD10F4" w14:paraId="78F21641"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70380CA2"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3149A0BB" w14:textId="77777777" w:rsidR="00BD10F4" w:rsidRDefault="00076C3B">
            <w:pPr>
              <w:pStyle w:val="TableParagraph"/>
              <w:ind w:right="102"/>
              <w:rPr>
                <w:lang w:val="pl-PL"/>
              </w:rPr>
            </w:pPr>
            <w:r>
              <w:rPr>
                <w:lang w:val="pl-PL"/>
              </w:rPr>
              <w:t>Warunki i szczegółowe zasady obsługi w zakresie infrastruktury technicznej</w:t>
            </w:r>
          </w:p>
        </w:tc>
        <w:tc>
          <w:tcPr>
            <w:tcW w:w="3421" w:type="dxa"/>
            <w:tcBorders>
              <w:top w:val="single" w:sz="4" w:space="0" w:color="000000"/>
              <w:left w:val="single" w:sz="4" w:space="0" w:color="000000"/>
              <w:bottom w:val="single" w:sz="4" w:space="0" w:color="000000"/>
              <w:right w:val="single" w:sz="4" w:space="0" w:color="000000"/>
            </w:tcBorders>
          </w:tcPr>
          <w:p w14:paraId="70A805C4" w14:textId="77777777" w:rsidR="00BD10F4" w:rsidRDefault="00076C3B">
            <w:pPr>
              <w:jc w:val="both"/>
              <w:rPr>
                <w:lang w:val="pl-PL"/>
              </w:rPr>
            </w:pPr>
            <w:r>
              <w:rPr>
                <w:lang w:val="pl-PL"/>
              </w:rPr>
              <w:t>Warunki zaopatrzenia w wodę, w ciepło i energię elektryczną, odprowadzenia ścieków, dostęp do sieci teletechnicznych, radiowych i telekomunikacyjnych oraz usuwanie odpadów – wg § 13 pkt. MPZP.</w:t>
            </w:r>
          </w:p>
        </w:tc>
      </w:tr>
      <w:tr w:rsidR="00BD10F4" w:rsidRPr="004A6506" w14:paraId="3E86157A" w14:textId="77777777">
        <w:trPr>
          <w:trHeight w:val="20"/>
        </w:trPr>
        <w:tc>
          <w:tcPr>
            <w:tcW w:w="2811"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7A4CA4BC" w14:textId="77777777" w:rsidR="00BD10F4" w:rsidRDefault="00076C3B">
            <w:pPr>
              <w:pStyle w:val="TableParagraph"/>
              <w:spacing w:before="138"/>
              <w:ind w:right="91"/>
              <w:rPr>
                <w:lang w:val="pl-PL"/>
              </w:rPr>
            </w:pPr>
            <w:r>
              <w:rPr>
                <w:lang w:val="pl-PL"/>
              </w:rPr>
              <w:t>Ustalenia obowiązującego miejscowego planu zagospodarowania przestrzennego dla działek lub ich fragmentów, znajdujących się w odległości do 100 m</w:t>
            </w:r>
          </w:p>
          <w:p w14:paraId="6958BA81" w14:textId="77777777" w:rsidR="00BD10F4" w:rsidRDefault="00076C3B">
            <w:pPr>
              <w:pStyle w:val="TableParagraph"/>
              <w:spacing w:before="3" w:line="230" w:lineRule="exact"/>
              <w:ind w:right="335"/>
              <w:rPr>
                <w:lang w:val="pl-PL"/>
              </w:rPr>
            </w:pPr>
            <w:r>
              <w:rPr>
                <w:lang w:val="pl-PL"/>
              </w:rPr>
              <w:t>od granicy terenu objętego przedsięwzięciem deweloperskim lub zadaniem inwestycyjnym</w:t>
            </w:r>
            <w:r>
              <w:rPr>
                <w:rStyle w:val="Odwoanieprzypisudolnego"/>
                <w:lang w:val="pl-PL"/>
              </w:rPr>
              <w:footnoteReference w:id="5"/>
            </w:r>
          </w:p>
        </w:tc>
        <w:tc>
          <w:tcPr>
            <w:tcW w:w="3418" w:type="dxa"/>
            <w:tcBorders>
              <w:top w:val="single" w:sz="4" w:space="0" w:color="000000"/>
              <w:left w:val="single" w:sz="4" w:space="0" w:color="000000"/>
              <w:bottom w:val="single" w:sz="4" w:space="0" w:color="000000"/>
              <w:right w:val="single" w:sz="4" w:space="0" w:color="000000"/>
            </w:tcBorders>
          </w:tcPr>
          <w:p w14:paraId="0BF7CA99" w14:textId="77777777" w:rsidR="00BD10F4" w:rsidRDefault="00076C3B">
            <w:pPr>
              <w:pStyle w:val="TableParagraph"/>
              <w:spacing w:before="138"/>
              <w:rPr>
                <w:lang w:val="pl-PL"/>
              </w:rPr>
            </w:pPr>
            <w:r>
              <w:rPr>
                <w:lang w:val="pl-PL"/>
              </w:rPr>
              <w:t>Przeznaczenie terenu</w:t>
            </w:r>
          </w:p>
        </w:tc>
        <w:tc>
          <w:tcPr>
            <w:tcW w:w="3421" w:type="dxa"/>
            <w:tcBorders>
              <w:top w:val="single" w:sz="4" w:space="0" w:color="000000"/>
              <w:left w:val="single" w:sz="4" w:space="0" w:color="000000"/>
              <w:bottom w:val="single" w:sz="4" w:space="0" w:color="000000"/>
              <w:right w:val="single" w:sz="4" w:space="0" w:color="000000"/>
            </w:tcBorders>
          </w:tcPr>
          <w:p w14:paraId="3C23F9FE" w14:textId="77777777" w:rsidR="00BD10F4" w:rsidRDefault="00076C3B">
            <w:pPr>
              <w:spacing w:before="120" w:after="120" w:line="276" w:lineRule="auto"/>
              <w:ind w:right="132"/>
              <w:jc w:val="both"/>
              <w:rPr>
                <w:rFonts w:eastAsia="Calibri"/>
                <w:lang w:val="pl-PL"/>
              </w:rPr>
            </w:pPr>
            <w:r>
              <w:rPr>
                <w:rFonts w:eastAsia="Calibri"/>
                <w:lang w:val="pl-PL"/>
              </w:rPr>
              <w:t xml:space="preserve">Na terenie inwestycji obowiązuje miejscowy plan zagospodarowania przestrzennego, uchwalony uchwałą Rady m.st. Warszawy, nr LXXXV/2213/2014 z dnia 3.07.2014 w sprawie uchwalenia miejscowego planu zagospodarowania przestrzennego terenów poprzemysłowych w rejonie ulicy Orłów Piastowskich – część I. </w:t>
            </w:r>
          </w:p>
          <w:p w14:paraId="4B3A57C5" w14:textId="77777777" w:rsidR="00BD10F4" w:rsidRDefault="00076C3B">
            <w:pPr>
              <w:spacing w:before="120" w:after="120" w:line="276" w:lineRule="auto"/>
              <w:ind w:right="132"/>
              <w:jc w:val="both"/>
              <w:rPr>
                <w:rFonts w:eastAsia="Calibri"/>
                <w:lang w:val="pl-PL"/>
              </w:rPr>
            </w:pPr>
            <w:r>
              <w:rPr>
                <w:rFonts w:eastAsia="Calibri"/>
                <w:lang w:val="pl-PL"/>
              </w:rPr>
              <w:t xml:space="preserve">Zgodnie z planem, działki sąsiadujące z przedmiotową nieruchomością mają następujące oznaczenia: </w:t>
            </w:r>
          </w:p>
          <w:p w14:paraId="1845F9E2" w14:textId="77777777" w:rsidR="00BD10F4" w:rsidRDefault="00076C3B">
            <w:pPr>
              <w:spacing w:before="120" w:after="120" w:line="276" w:lineRule="auto"/>
              <w:ind w:right="132"/>
              <w:jc w:val="both"/>
              <w:rPr>
                <w:rFonts w:eastAsia="Calibri"/>
                <w:lang w:val="pl-PL"/>
              </w:rPr>
            </w:pPr>
            <w:r>
              <w:rPr>
                <w:rFonts w:eastAsia="Calibri"/>
                <w:lang w:val="pl-PL"/>
              </w:rPr>
              <w:t xml:space="preserve">MW(U) – zabudowa mieszkaniowa wielorodzinna z dopuszczeniem usług, </w:t>
            </w:r>
          </w:p>
          <w:p w14:paraId="4F901A5C" w14:textId="77777777" w:rsidR="00BD10F4" w:rsidRDefault="00076C3B">
            <w:pPr>
              <w:spacing w:before="120" w:after="120" w:line="276" w:lineRule="auto"/>
              <w:ind w:right="132"/>
              <w:jc w:val="both"/>
              <w:rPr>
                <w:rFonts w:eastAsia="Calibri"/>
                <w:lang w:val="pl-PL"/>
              </w:rPr>
            </w:pPr>
            <w:r>
              <w:rPr>
                <w:rFonts w:eastAsia="Calibri"/>
                <w:lang w:val="pl-PL"/>
              </w:rPr>
              <w:t>ZS/IW – zieleń urządzona - skwery oraz tereny obiektów i urządzeń zbiorowego zaopatrzenia w wodę – ujęcia wody,</w:t>
            </w:r>
          </w:p>
          <w:p w14:paraId="66500B4B" w14:textId="77777777" w:rsidR="00BD10F4" w:rsidRDefault="00076C3B">
            <w:pPr>
              <w:spacing w:before="120" w:after="120" w:line="276" w:lineRule="auto"/>
              <w:ind w:right="132"/>
              <w:jc w:val="both"/>
              <w:rPr>
                <w:rFonts w:eastAsia="Calibri"/>
                <w:lang w:val="pl-PL"/>
              </w:rPr>
            </w:pPr>
            <w:r>
              <w:rPr>
                <w:rFonts w:eastAsia="Calibri"/>
                <w:lang w:val="pl-PL"/>
              </w:rPr>
              <w:t>ZS – zieleń urządzona – skwery,</w:t>
            </w:r>
          </w:p>
          <w:p w14:paraId="27CE2E37" w14:textId="77777777" w:rsidR="00BD10F4" w:rsidRDefault="00076C3B">
            <w:pPr>
              <w:spacing w:before="120" w:after="120" w:line="276" w:lineRule="auto"/>
              <w:ind w:right="132"/>
              <w:jc w:val="both"/>
              <w:rPr>
                <w:rFonts w:eastAsia="Calibri"/>
                <w:lang w:val="pl-PL"/>
              </w:rPr>
            </w:pPr>
            <w:r>
              <w:rPr>
                <w:rFonts w:eastAsia="Calibri"/>
                <w:lang w:val="pl-PL"/>
              </w:rPr>
              <w:t xml:space="preserve">KPP – plac miejski, </w:t>
            </w:r>
          </w:p>
          <w:p w14:paraId="2BCFB206" w14:textId="77777777" w:rsidR="00BD10F4" w:rsidRDefault="00076C3B">
            <w:pPr>
              <w:spacing w:before="120" w:after="120" w:line="276" w:lineRule="auto"/>
              <w:ind w:right="132"/>
              <w:jc w:val="both"/>
              <w:rPr>
                <w:rFonts w:eastAsia="Calibri"/>
                <w:lang w:val="pl-PL"/>
              </w:rPr>
            </w:pPr>
            <w:r>
              <w:rPr>
                <w:rFonts w:eastAsia="Calibri"/>
                <w:lang w:val="pl-PL"/>
              </w:rPr>
              <w:t>U – tereny usług,</w:t>
            </w:r>
          </w:p>
          <w:p w14:paraId="59ED52F1" w14:textId="77777777" w:rsidR="00BD10F4" w:rsidRDefault="00076C3B">
            <w:pPr>
              <w:spacing w:before="120" w:after="120" w:line="276" w:lineRule="auto"/>
              <w:ind w:right="132"/>
              <w:jc w:val="both"/>
              <w:rPr>
                <w:rFonts w:eastAsia="Calibri"/>
                <w:lang w:val="pl-PL"/>
              </w:rPr>
            </w:pPr>
            <w:r>
              <w:rPr>
                <w:rFonts w:eastAsia="Calibri"/>
                <w:lang w:val="pl-PL"/>
              </w:rPr>
              <w:t>KD-D(g) – droga dojazdowa,</w:t>
            </w:r>
          </w:p>
          <w:p w14:paraId="0093BB53" w14:textId="77777777" w:rsidR="00BD10F4" w:rsidRDefault="00076C3B">
            <w:pPr>
              <w:jc w:val="both"/>
              <w:rPr>
                <w:lang w:val="pl-PL"/>
              </w:rPr>
            </w:pPr>
            <w:r>
              <w:rPr>
                <w:rFonts w:eastAsia="Calibri"/>
                <w:lang w:val="pl-PL"/>
              </w:rPr>
              <w:t>KD-L(g)  – droga lokalna.</w:t>
            </w:r>
          </w:p>
        </w:tc>
      </w:tr>
      <w:tr w:rsidR="00BD10F4" w14:paraId="77614D85"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38F2B73F"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526CCD98" w14:textId="77777777" w:rsidR="00BD10F4" w:rsidRDefault="00076C3B">
            <w:pPr>
              <w:pStyle w:val="TableParagraph"/>
              <w:ind w:right="102"/>
              <w:rPr>
                <w:lang w:val="pl-PL"/>
              </w:rPr>
            </w:pPr>
            <w:r>
              <w:rPr>
                <w:lang w:val="pl-PL"/>
              </w:rPr>
              <w:t>Maksymalna intensywność zabudowy</w:t>
            </w:r>
          </w:p>
        </w:tc>
        <w:tc>
          <w:tcPr>
            <w:tcW w:w="3421" w:type="dxa"/>
            <w:tcBorders>
              <w:top w:val="single" w:sz="4" w:space="0" w:color="000000"/>
              <w:left w:val="single" w:sz="4" w:space="0" w:color="000000"/>
              <w:bottom w:val="single" w:sz="4" w:space="0" w:color="000000"/>
              <w:right w:val="single" w:sz="4" w:space="0" w:color="000000"/>
            </w:tcBorders>
          </w:tcPr>
          <w:p w14:paraId="331814AA" w14:textId="77777777" w:rsidR="00BD10F4" w:rsidRDefault="00076C3B">
            <w:pPr>
              <w:jc w:val="both"/>
              <w:rPr>
                <w:lang w:val="pl-PL"/>
              </w:rPr>
            </w:pPr>
            <w:r>
              <w:rPr>
                <w:lang w:val="pl-PL"/>
              </w:rPr>
              <w:t>Maksymalny wskaźnik intensywności zabudowy – 2,4, z dopuszczeniem zwiększenia go do 3,0 w odniesieniu do działek budowlanych, na których będą lokalizowane obiekty o funkcji</w:t>
            </w:r>
          </w:p>
          <w:p w14:paraId="3DDD8C6F" w14:textId="77777777" w:rsidR="00BD10F4" w:rsidRDefault="00076C3B">
            <w:pPr>
              <w:jc w:val="both"/>
              <w:rPr>
                <w:lang w:val="pl-PL"/>
              </w:rPr>
            </w:pPr>
            <w:r>
              <w:rPr>
                <w:lang w:val="pl-PL"/>
              </w:rPr>
              <w:t>wyłącznie usługowej.</w:t>
            </w:r>
          </w:p>
        </w:tc>
      </w:tr>
      <w:tr w:rsidR="00BD10F4" w:rsidRPr="004A6506" w14:paraId="1E519876"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6AE7E74B"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5DA10B60" w14:textId="77777777" w:rsidR="00BD10F4" w:rsidRDefault="00076C3B">
            <w:pPr>
              <w:pStyle w:val="TableParagraph"/>
              <w:ind w:right="102"/>
              <w:rPr>
                <w:lang w:val="pl-PL"/>
              </w:rPr>
            </w:pPr>
            <w:r>
              <w:rPr>
                <w:lang w:val="pl-PL"/>
              </w:rPr>
              <w:t>Maksymalna i minimalna nadziemna intensywność zabudowy</w:t>
            </w:r>
          </w:p>
        </w:tc>
        <w:tc>
          <w:tcPr>
            <w:tcW w:w="3421" w:type="dxa"/>
            <w:tcBorders>
              <w:top w:val="single" w:sz="4" w:space="0" w:color="000000"/>
              <w:left w:val="single" w:sz="4" w:space="0" w:color="000000"/>
              <w:bottom w:val="single" w:sz="4" w:space="0" w:color="000000"/>
              <w:right w:val="single" w:sz="4" w:space="0" w:color="000000"/>
            </w:tcBorders>
          </w:tcPr>
          <w:p w14:paraId="063E47B5" w14:textId="77777777" w:rsidR="00BD10F4" w:rsidRDefault="00076C3B">
            <w:pPr>
              <w:jc w:val="both"/>
              <w:rPr>
                <w:lang w:val="pl-PL"/>
              </w:rPr>
            </w:pPr>
            <w:r>
              <w:rPr>
                <w:lang w:val="pl-PL"/>
              </w:rPr>
              <w:t>MPZP nie określa tego wskaźnika</w:t>
            </w:r>
          </w:p>
        </w:tc>
      </w:tr>
      <w:tr w:rsidR="00BD10F4" w:rsidRPr="004A6506" w14:paraId="261F7288"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3B52B910"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6F927E9D" w14:textId="77777777" w:rsidR="00BD10F4" w:rsidRDefault="00076C3B">
            <w:pPr>
              <w:pStyle w:val="TableParagraph"/>
              <w:rPr>
                <w:lang w:val="pl-PL"/>
              </w:rPr>
            </w:pPr>
            <w:r>
              <w:rPr>
                <w:lang w:val="pl-PL"/>
              </w:rPr>
              <w:t>Maksymalna powierzchnia zabudowy</w:t>
            </w:r>
          </w:p>
        </w:tc>
        <w:tc>
          <w:tcPr>
            <w:tcW w:w="3421" w:type="dxa"/>
            <w:tcBorders>
              <w:top w:val="single" w:sz="4" w:space="0" w:color="000000"/>
              <w:left w:val="single" w:sz="4" w:space="0" w:color="000000"/>
              <w:bottom w:val="single" w:sz="4" w:space="0" w:color="000000"/>
              <w:right w:val="single" w:sz="4" w:space="0" w:color="000000"/>
            </w:tcBorders>
          </w:tcPr>
          <w:p w14:paraId="62104B23" w14:textId="77777777" w:rsidR="00BD10F4" w:rsidRDefault="00076C3B">
            <w:pPr>
              <w:jc w:val="both"/>
              <w:rPr>
                <w:lang w:val="pl-PL"/>
              </w:rPr>
            </w:pPr>
            <w:r>
              <w:rPr>
                <w:lang w:val="pl-PL"/>
              </w:rPr>
              <w:t>MPZP nie określa maksymalnej powierzchni zabudowy jednak MPZP określa maksymalny wskaźnik powierzchni zabudowy, który dla terenu D14.1 wynosi 0,4 z dopuszczeniem do zwiększenia go do 0,8 w odniesieniu do działek budowlanych, na których będą lokalizowane obiekty o funkcji wyłącznie usługowej.</w:t>
            </w:r>
          </w:p>
        </w:tc>
      </w:tr>
      <w:tr w:rsidR="00BD10F4" w14:paraId="3EA1CBF3"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1F7985B4"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140B0A02" w14:textId="77777777" w:rsidR="00BD10F4" w:rsidRDefault="00076C3B">
            <w:pPr>
              <w:pStyle w:val="TableParagraph"/>
              <w:rPr>
                <w:lang w:val="pl-PL"/>
              </w:rPr>
            </w:pPr>
            <w:r>
              <w:rPr>
                <w:lang w:val="pl-PL"/>
              </w:rPr>
              <w:t>Maksymalna wysokość zabudowy</w:t>
            </w:r>
          </w:p>
        </w:tc>
        <w:tc>
          <w:tcPr>
            <w:tcW w:w="3421" w:type="dxa"/>
            <w:tcBorders>
              <w:top w:val="single" w:sz="4" w:space="0" w:color="000000"/>
              <w:left w:val="single" w:sz="4" w:space="0" w:color="000000"/>
              <w:bottom w:val="single" w:sz="4" w:space="0" w:color="000000"/>
              <w:right w:val="single" w:sz="4" w:space="0" w:color="000000"/>
            </w:tcBorders>
          </w:tcPr>
          <w:p w14:paraId="068BAA60" w14:textId="77777777" w:rsidR="00BD10F4" w:rsidRDefault="00076C3B">
            <w:pPr>
              <w:jc w:val="both"/>
              <w:rPr>
                <w:lang w:val="pl-PL"/>
              </w:rPr>
            </w:pPr>
            <w:r>
              <w:rPr>
                <w:lang w:val="pl-PL"/>
              </w:rPr>
              <w:t>Maksymalna wysokość zabudowy, z zastrzeżeniem §10 pkt 5 – 24 m, z wyjątkiem:</w:t>
            </w:r>
          </w:p>
          <w:p w14:paraId="3713C878" w14:textId="77777777" w:rsidR="00BD10F4" w:rsidRDefault="00076C3B">
            <w:pPr>
              <w:jc w:val="both"/>
              <w:rPr>
                <w:lang w:val="pl-PL"/>
              </w:rPr>
            </w:pPr>
            <w:r>
              <w:rPr>
                <w:lang w:val="pl-PL"/>
              </w:rPr>
              <w:t>pasa terenu o szerokości 30m przylegającego do ulicy 19KD-L, dla którego ustala się obowiązującą</w:t>
            </w:r>
          </w:p>
          <w:p w14:paraId="0CFE61CA" w14:textId="77777777" w:rsidR="00BD10F4" w:rsidRDefault="00076C3B">
            <w:pPr>
              <w:jc w:val="both"/>
              <w:rPr>
                <w:lang w:val="pl-PL"/>
              </w:rPr>
            </w:pPr>
            <w:r>
              <w:rPr>
                <w:lang w:val="pl-PL"/>
              </w:rPr>
              <w:t>wysokość zabudowy na 27 m,</w:t>
            </w:r>
          </w:p>
          <w:p w14:paraId="15FA2CB8" w14:textId="77777777" w:rsidR="00BD10F4" w:rsidRDefault="00076C3B">
            <w:pPr>
              <w:jc w:val="both"/>
              <w:rPr>
                <w:lang w:val="pl-PL"/>
              </w:rPr>
            </w:pPr>
            <w:r>
              <w:rPr>
                <w:lang w:val="pl-PL"/>
              </w:rPr>
              <w:t>wyznaczonego na rysunku planu miejsca lokalizacji zamknięcia osi kompozycyjnej, dla którego dopuszcza się wysokość zabudowy do 38 m na powierzchni rzutu nie większej niż</w:t>
            </w:r>
          </w:p>
          <w:p w14:paraId="39925A5F" w14:textId="77777777" w:rsidR="00BD10F4" w:rsidRDefault="00076C3B">
            <w:pPr>
              <w:jc w:val="both"/>
              <w:rPr>
                <w:lang w:val="pl-PL"/>
              </w:rPr>
            </w:pPr>
            <w:r>
              <w:rPr>
                <w:lang w:val="pl-PL"/>
              </w:rPr>
              <w:t>400 m</w:t>
            </w:r>
            <w:r>
              <w:rPr>
                <w:vertAlign w:val="superscript"/>
                <w:lang w:val="pl-PL"/>
              </w:rPr>
              <w:t>2</w:t>
            </w:r>
            <w:r>
              <w:rPr>
                <w:lang w:val="pl-PL"/>
              </w:rPr>
              <w:t>.</w:t>
            </w:r>
          </w:p>
        </w:tc>
      </w:tr>
      <w:tr w:rsidR="00BD10F4" w:rsidRPr="004A6506" w14:paraId="12AD8CA6"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6019F028"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5E1F284A" w14:textId="77777777" w:rsidR="00BD10F4" w:rsidRDefault="00076C3B">
            <w:pPr>
              <w:pStyle w:val="TableParagraph"/>
              <w:rPr>
                <w:lang w:val="pl-PL"/>
              </w:rPr>
            </w:pPr>
            <w:r>
              <w:rPr>
                <w:lang w:val="pl-PL"/>
              </w:rPr>
              <w:t>Minimalny udział procentowy powierzchni biologicznie czynnej</w:t>
            </w:r>
          </w:p>
        </w:tc>
        <w:tc>
          <w:tcPr>
            <w:tcW w:w="3421" w:type="dxa"/>
            <w:tcBorders>
              <w:top w:val="single" w:sz="4" w:space="0" w:color="000000"/>
              <w:left w:val="single" w:sz="4" w:space="0" w:color="000000"/>
              <w:bottom w:val="single" w:sz="4" w:space="0" w:color="000000"/>
              <w:right w:val="single" w:sz="4" w:space="0" w:color="000000"/>
            </w:tcBorders>
          </w:tcPr>
          <w:p w14:paraId="6C597F17" w14:textId="77777777" w:rsidR="00BD10F4" w:rsidRDefault="00076C3B">
            <w:pPr>
              <w:jc w:val="both"/>
              <w:rPr>
                <w:lang w:val="pl-PL"/>
              </w:rPr>
            </w:pPr>
            <w:r>
              <w:rPr>
                <w:lang w:val="pl-PL"/>
              </w:rPr>
              <w:t>Minimalny udział procentowy powierzchni biologicznie czynnej (</w:t>
            </w:r>
            <w:r>
              <w:rPr>
                <w:rFonts w:eastAsia="Calibri"/>
                <w:lang w:val="pl-PL"/>
              </w:rPr>
              <w:t>MW(U)</w:t>
            </w:r>
            <w:r>
              <w:rPr>
                <w:lang w:val="pl-PL"/>
              </w:rPr>
              <w:t xml:space="preserve"> – </w:t>
            </w:r>
            <w:r>
              <w:rPr>
                <w:b/>
                <w:bCs/>
                <w:lang w:val="pl-PL"/>
              </w:rPr>
              <w:t>25%</w:t>
            </w:r>
            <w:r>
              <w:rPr>
                <w:lang w:val="pl-PL"/>
              </w:rPr>
              <w:t>.</w:t>
            </w:r>
          </w:p>
          <w:p w14:paraId="406D77E3" w14:textId="77777777" w:rsidR="00BD10F4" w:rsidRDefault="00BD10F4">
            <w:pPr>
              <w:jc w:val="both"/>
              <w:rPr>
                <w:lang w:val="pl-PL"/>
              </w:rPr>
            </w:pPr>
          </w:p>
          <w:p w14:paraId="429D13E9" w14:textId="77777777" w:rsidR="00BD10F4" w:rsidRDefault="00076C3B">
            <w:pPr>
              <w:jc w:val="both"/>
              <w:rPr>
                <w:lang w:val="pl-PL"/>
              </w:rPr>
            </w:pPr>
            <w:r>
              <w:rPr>
                <w:lang w:val="pl-PL"/>
              </w:rPr>
              <w:t>Minimalny udział procentowy powierzchni biologicznie czynnej (</w:t>
            </w:r>
            <w:r>
              <w:rPr>
                <w:rFonts w:eastAsia="Calibri"/>
                <w:lang w:val="pl-PL"/>
              </w:rPr>
              <w:t>ZS/IW</w:t>
            </w:r>
            <w:r>
              <w:rPr>
                <w:lang w:val="pl-PL"/>
              </w:rPr>
              <w:t xml:space="preserve">) – </w:t>
            </w:r>
            <w:r>
              <w:rPr>
                <w:b/>
                <w:bCs/>
                <w:lang w:val="pl-PL"/>
              </w:rPr>
              <w:t>70%</w:t>
            </w:r>
            <w:r>
              <w:rPr>
                <w:lang w:val="pl-PL"/>
              </w:rPr>
              <w:t>.</w:t>
            </w:r>
          </w:p>
          <w:p w14:paraId="1F11A052" w14:textId="77777777" w:rsidR="00BD10F4" w:rsidRDefault="00BD10F4">
            <w:pPr>
              <w:jc w:val="both"/>
              <w:rPr>
                <w:lang w:val="pl-PL"/>
              </w:rPr>
            </w:pPr>
          </w:p>
          <w:p w14:paraId="024038FE" w14:textId="77777777" w:rsidR="00BD10F4" w:rsidRDefault="00076C3B">
            <w:pPr>
              <w:jc w:val="both"/>
              <w:rPr>
                <w:lang w:val="pl-PL"/>
              </w:rPr>
            </w:pPr>
            <w:r>
              <w:rPr>
                <w:lang w:val="pl-PL"/>
              </w:rPr>
              <w:t>Minimalny udział procentowy powierzchni biologicznie czynnej (</w:t>
            </w:r>
            <w:r>
              <w:rPr>
                <w:rFonts w:eastAsia="Calibri"/>
                <w:lang w:val="pl-PL"/>
              </w:rPr>
              <w:t>ZS</w:t>
            </w:r>
            <w:r>
              <w:rPr>
                <w:lang w:val="pl-PL"/>
              </w:rPr>
              <w:t xml:space="preserve">) – </w:t>
            </w:r>
            <w:r>
              <w:rPr>
                <w:b/>
                <w:bCs/>
                <w:lang w:val="pl-PL"/>
              </w:rPr>
              <w:t>70%</w:t>
            </w:r>
            <w:r>
              <w:rPr>
                <w:lang w:val="pl-PL"/>
              </w:rPr>
              <w:t>.</w:t>
            </w:r>
          </w:p>
          <w:p w14:paraId="74D71B86" w14:textId="77777777" w:rsidR="00BD10F4" w:rsidRDefault="00BD10F4">
            <w:pPr>
              <w:jc w:val="both"/>
              <w:rPr>
                <w:lang w:val="pl-PL"/>
              </w:rPr>
            </w:pPr>
          </w:p>
          <w:p w14:paraId="7B47C6CF" w14:textId="77777777" w:rsidR="00BD10F4" w:rsidRDefault="00076C3B">
            <w:pPr>
              <w:jc w:val="both"/>
              <w:rPr>
                <w:lang w:val="pl-PL"/>
              </w:rPr>
            </w:pPr>
            <w:r>
              <w:rPr>
                <w:lang w:val="pl-PL"/>
              </w:rPr>
              <w:t>Minimalny udział procentowy powierzchni biologicznie czynnej (</w:t>
            </w:r>
            <w:r>
              <w:rPr>
                <w:rFonts w:eastAsia="Calibri"/>
                <w:lang w:val="pl-PL"/>
              </w:rPr>
              <w:t>U</w:t>
            </w:r>
            <w:r>
              <w:rPr>
                <w:lang w:val="pl-PL"/>
              </w:rPr>
              <w:t xml:space="preserve">) – </w:t>
            </w:r>
            <w:r>
              <w:rPr>
                <w:b/>
                <w:bCs/>
                <w:lang w:val="pl-PL"/>
              </w:rPr>
              <w:t>25%</w:t>
            </w:r>
            <w:r>
              <w:rPr>
                <w:lang w:val="pl-PL"/>
              </w:rPr>
              <w:t>.</w:t>
            </w:r>
          </w:p>
          <w:p w14:paraId="0BA2EFF5" w14:textId="77777777" w:rsidR="00BD10F4" w:rsidRDefault="00BD10F4">
            <w:pPr>
              <w:jc w:val="both"/>
              <w:rPr>
                <w:lang w:val="pl-PL"/>
              </w:rPr>
            </w:pPr>
          </w:p>
          <w:p w14:paraId="04DC4E1E" w14:textId="77777777" w:rsidR="00BD10F4" w:rsidRDefault="00076C3B">
            <w:pPr>
              <w:jc w:val="both"/>
              <w:rPr>
                <w:b/>
                <w:bCs/>
                <w:lang w:val="pl-PL"/>
              </w:rPr>
            </w:pPr>
            <w:r>
              <w:rPr>
                <w:lang w:val="pl-PL"/>
              </w:rPr>
              <w:t xml:space="preserve">Nie określa się minimalnego wskaźnika powierzchni biologicznie czynnej dla terenów komunikacji oznaczonych symbolami KD, KPP, KDP, </w:t>
            </w:r>
            <w:proofErr w:type="spellStart"/>
            <w:r>
              <w:rPr>
                <w:lang w:val="pl-PL"/>
              </w:rPr>
              <w:t>KMa</w:t>
            </w:r>
            <w:proofErr w:type="spellEnd"/>
            <w:r>
              <w:rPr>
                <w:lang w:val="pl-PL"/>
              </w:rPr>
              <w:t>/KDPR.</w:t>
            </w:r>
          </w:p>
        </w:tc>
      </w:tr>
      <w:tr w:rsidR="00BD10F4" w:rsidRPr="004A6506" w14:paraId="1538321A"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26F9752D"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4B111404" w14:textId="77777777" w:rsidR="00BD10F4" w:rsidRDefault="00076C3B">
            <w:pPr>
              <w:pStyle w:val="TableParagraph"/>
              <w:rPr>
                <w:lang w:val="pl-PL"/>
              </w:rPr>
            </w:pPr>
            <w:r>
              <w:rPr>
                <w:lang w:val="pl-PL"/>
              </w:rPr>
              <w:t>Minimalna liczba miejsc do parkowania</w:t>
            </w:r>
          </w:p>
        </w:tc>
        <w:tc>
          <w:tcPr>
            <w:tcW w:w="3421" w:type="dxa"/>
            <w:tcBorders>
              <w:top w:val="single" w:sz="4" w:space="0" w:color="000000"/>
              <w:left w:val="single" w:sz="4" w:space="0" w:color="000000"/>
              <w:bottom w:val="single" w:sz="4" w:space="0" w:color="000000"/>
              <w:right w:val="single" w:sz="4" w:space="0" w:color="000000"/>
            </w:tcBorders>
          </w:tcPr>
          <w:p w14:paraId="6939C108" w14:textId="77777777" w:rsidR="00BD10F4" w:rsidRDefault="00076C3B">
            <w:pPr>
              <w:jc w:val="both"/>
              <w:rPr>
                <w:b/>
                <w:bCs/>
                <w:lang w:val="pl-PL"/>
              </w:rPr>
            </w:pPr>
            <w:r>
              <w:rPr>
                <w:b/>
                <w:bCs/>
                <w:lang w:val="pl-PL"/>
              </w:rPr>
              <w:t>Wskaźniki zaspokojenia potrzeb parkingowych:</w:t>
            </w:r>
          </w:p>
          <w:p w14:paraId="67AF391A" w14:textId="77777777" w:rsidR="00BD10F4" w:rsidRDefault="00076C3B">
            <w:pPr>
              <w:jc w:val="both"/>
              <w:rPr>
                <w:lang w:val="pl-PL"/>
              </w:rPr>
            </w:pPr>
            <w:r>
              <w:rPr>
                <w:lang w:val="pl-PL"/>
              </w:rPr>
              <w:t>- dla zabudowy mieszkaniowej wielorodzinnej 1 miejsce/1 mieszkanie, nie mniej jednak niż 1 miejsce/60m' p. u. mieszkania,</w:t>
            </w:r>
          </w:p>
          <w:p w14:paraId="482E9B8C" w14:textId="77777777" w:rsidR="00BD10F4" w:rsidRDefault="00076C3B">
            <w:pPr>
              <w:jc w:val="both"/>
              <w:rPr>
                <w:lang w:val="pl-PL"/>
              </w:rPr>
            </w:pPr>
            <w:r>
              <w:rPr>
                <w:lang w:val="pl-PL"/>
              </w:rPr>
              <w:t>- dla zabudowy mieszkaniowej jednorodzinnej min. 1 miejsce/1 lokal mieszkalny,</w:t>
            </w:r>
          </w:p>
          <w:p w14:paraId="3F12226D" w14:textId="77777777" w:rsidR="00BD10F4" w:rsidRDefault="00076C3B">
            <w:pPr>
              <w:jc w:val="both"/>
              <w:rPr>
                <w:lang w:val="pl-PL"/>
              </w:rPr>
            </w:pPr>
            <w:r>
              <w:rPr>
                <w:lang w:val="pl-PL"/>
              </w:rPr>
              <w:t xml:space="preserve">- dla biur i usług administracji min.25 miejsc/1000m2 </w:t>
            </w:r>
            <w:proofErr w:type="spellStart"/>
            <w:r>
              <w:rPr>
                <w:lang w:val="pl-PL"/>
              </w:rPr>
              <w:t>p.u</w:t>
            </w:r>
            <w:proofErr w:type="spellEnd"/>
            <w:r>
              <w:rPr>
                <w:lang w:val="pl-PL"/>
              </w:rPr>
              <w:t>.,</w:t>
            </w:r>
          </w:p>
          <w:p w14:paraId="35BF7DE6" w14:textId="77777777" w:rsidR="00BD10F4" w:rsidRDefault="00076C3B">
            <w:pPr>
              <w:jc w:val="both"/>
              <w:rPr>
                <w:lang w:val="pl-PL"/>
              </w:rPr>
            </w:pPr>
            <w:r>
              <w:rPr>
                <w:lang w:val="pl-PL"/>
              </w:rPr>
              <w:t xml:space="preserve">- dla usług handlu min.30 </w:t>
            </w:r>
            <w:r>
              <w:rPr>
                <w:lang w:val="pl-PL"/>
              </w:rPr>
              <w:lastRenderedPageBreak/>
              <w:t>miejsc/1000m2 powierzchni sprzedaży,</w:t>
            </w:r>
          </w:p>
          <w:p w14:paraId="0E4DB347" w14:textId="77777777" w:rsidR="00BD10F4" w:rsidRDefault="00076C3B">
            <w:pPr>
              <w:jc w:val="both"/>
              <w:rPr>
                <w:lang w:val="pl-PL"/>
              </w:rPr>
            </w:pPr>
            <w:r>
              <w:rPr>
                <w:lang w:val="pl-PL"/>
              </w:rPr>
              <w:t>- na parkingach dla samochodów osobowych, liczących więcej niż 9 miejsc parkingowych,</w:t>
            </w:r>
          </w:p>
          <w:p w14:paraId="55E372A6" w14:textId="77777777" w:rsidR="00BD10F4" w:rsidRDefault="00076C3B">
            <w:pPr>
              <w:jc w:val="both"/>
              <w:rPr>
                <w:lang w:val="pl-PL"/>
              </w:rPr>
            </w:pPr>
            <w:r>
              <w:rPr>
                <w:lang w:val="pl-PL"/>
              </w:rPr>
              <w:t>co najmniej 4% miejsc należy przeznaczyć i urządzić dla samochodów, z których korzystają</w:t>
            </w:r>
          </w:p>
          <w:p w14:paraId="11B22B91" w14:textId="77777777" w:rsidR="00BD10F4" w:rsidRDefault="00076C3B">
            <w:pPr>
              <w:jc w:val="both"/>
              <w:rPr>
                <w:lang w:val="pl-PL"/>
              </w:rPr>
            </w:pPr>
            <w:r>
              <w:rPr>
                <w:lang w:val="pl-PL"/>
              </w:rPr>
              <w:t>osoby niepełnosprawne, nie mniej jednak niż 1 miejsce.</w:t>
            </w:r>
          </w:p>
          <w:p w14:paraId="7B3E044F" w14:textId="77777777" w:rsidR="00BD10F4" w:rsidRDefault="00BD10F4">
            <w:pPr>
              <w:jc w:val="both"/>
              <w:rPr>
                <w:lang w:val="pl-PL"/>
              </w:rPr>
            </w:pPr>
          </w:p>
        </w:tc>
      </w:tr>
      <w:tr w:rsidR="00BD10F4" w14:paraId="715BFE4F" w14:textId="77777777">
        <w:trPr>
          <w:trHeight w:val="20"/>
        </w:trPr>
        <w:tc>
          <w:tcPr>
            <w:tcW w:w="2811"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27E6DC66" w14:textId="77777777" w:rsidR="00BD10F4" w:rsidRDefault="00076C3B">
            <w:pPr>
              <w:pStyle w:val="TableParagraph"/>
              <w:spacing w:before="0"/>
              <w:ind w:right="218"/>
              <w:rPr>
                <w:lang w:val="pl-PL"/>
              </w:rPr>
            </w:pPr>
            <w:r>
              <w:rPr>
                <w:lang w:val="pl-PL"/>
              </w:rPr>
              <w:lastRenderedPageBreak/>
              <w:t>Ustalenia decyzji o warunkach zabudowy albo decyzji o ustaleniu lokalizacji inwestycji celu publicznego dla terenu objętego przedsięwzięciem deweloperskim lub zadaniem inwestycyjnym w przypadku braku miejscowego planu zagospodarowania przestrzennego</w:t>
            </w:r>
          </w:p>
        </w:tc>
        <w:tc>
          <w:tcPr>
            <w:tcW w:w="3418" w:type="dxa"/>
            <w:tcBorders>
              <w:top w:val="single" w:sz="4" w:space="0" w:color="000000"/>
              <w:left w:val="single" w:sz="4" w:space="0" w:color="000000"/>
              <w:bottom w:val="single" w:sz="4" w:space="0" w:color="000000"/>
              <w:right w:val="single" w:sz="4" w:space="0" w:color="000000"/>
            </w:tcBorders>
          </w:tcPr>
          <w:p w14:paraId="5EA1FD6F" w14:textId="77777777" w:rsidR="00BD10F4" w:rsidRDefault="00076C3B">
            <w:pPr>
              <w:pStyle w:val="TableParagraph"/>
              <w:spacing w:before="0"/>
              <w:rPr>
                <w:lang w:val="pl-PL"/>
              </w:rPr>
            </w:pPr>
            <w:r>
              <w:rPr>
                <w:lang w:val="pl-PL"/>
              </w:rPr>
              <w:t>Funkcja zabudowy i zagospodarowania terenu</w:t>
            </w:r>
          </w:p>
          <w:p w14:paraId="07847700" w14:textId="77777777" w:rsidR="00BD10F4" w:rsidRDefault="00BD10F4">
            <w:pPr>
              <w:pStyle w:val="TableParagraph"/>
              <w:spacing w:before="0"/>
              <w:rPr>
                <w:lang w:val="pl-PL"/>
              </w:rPr>
            </w:pPr>
          </w:p>
          <w:p w14:paraId="7FD5EF26" w14:textId="77777777" w:rsidR="00BD10F4" w:rsidRDefault="00BD10F4">
            <w:pPr>
              <w:pStyle w:val="TableParagraph"/>
              <w:spacing w:before="0"/>
              <w:rPr>
                <w:lang w:val="pl-PL"/>
              </w:rPr>
            </w:pPr>
          </w:p>
          <w:p w14:paraId="4D446ED4" w14:textId="77777777" w:rsidR="00BD10F4" w:rsidRDefault="00076C3B">
            <w:pPr>
              <w:pStyle w:val="TableParagraph"/>
              <w:spacing w:before="0"/>
              <w:rPr>
                <w:lang w:val="pl-PL"/>
              </w:rPr>
            </w:pPr>
            <w:r>
              <w:rPr>
                <w:lang w:val="pl-PL"/>
              </w:rPr>
              <w:t>NIE DOTYCZY</w:t>
            </w:r>
          </w:p>
        </w:tc>
        <w:tc>
          <w:tcPr>
            <w:tcW w:w="3421" w:type="dxa"/>
            <w:tcBorders>
              <w:top w:val="single" w:sz="4" w:space="0" w:color="000000"/>
              <w:left w:val="single" w:sz="4" w:space="0" w:color="000000"/>
              <w:bottom w:val="single" w:sz="4" w:space="0" w:color="000000"/>
              <w:right w:val="single" w:sz="4" w:space="0" w:color="000000"/>
            </w:tcBorders>
          </w:tcPr>
          <w:p w14:paraId="555C95C1" w14:textId="77777777" w:rsidR="00BD10F4" w:rsidRDefault="00076C3B">
            <w:pPr>
              <w:pStyle w:val="TableParagraph"/>
              <w:spacing w:before="0"/>
              <w:ind w:left="105"/>
              <w:rPr>
                <w:lang w:val="pl-PL"/>
              </w:rPr>
            </w:pPr>
            <w:r>
              <w:rPr>
                <w:lang w:val="pl-PL"/>
              </w:rPr>
              <w:t>Sposób użytkowania obiektów budowlanych oraz zagospodarowania terenu</w:t>
            </w:r>
          </w:p>
          <w:p w14:paraId="5BE9E5AD" w14:textId="77777777" w:rsidR="00BD10F4" w:rsidRDefault="00BD10F4">
            <w:pPr>
              <w:pStyle w:val="TableParagraph"/>
              <w:spacing w:before="0"/>
              <w:ind w:left="105"/>
              <w:rPr>
                <w:lang w:val="pl-PL"/>
              </w:rPr>
            </w:pPr>
          </w:p>
          <w:p w14:paraId="371D1283" w14:textId="77777777" w:rsidR="00BD10F4" w:rsidRDefault="00076C3B">
            <w:pPr>
              <w:pStyle w:val="TableParagraph"/>
              <w:spacing w:before="0"/>
              <w:ind w:left="105"/>
              <w:rPr>
                <w:lang w:val="pl-PL"/>
              </w:rPr>
            </w:pPr>
            <w:r>
              <w:rPr>
                <w:lang w:val="pl-PL"/>
              </w:rPr>
              <w:t>NIE DOTYCZY</w:t>
            </w:r>
          </w:p>
        </w:tc>
      </w:tr>
      <w:tr w:rsidR="00BD10F4" w:rsidRPr="004A6506" w14:paraId="5992636E"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71380AEB" w14:textId="77777777" w:rsidR="00BD10F4" w:rsidRDefault="00BD10F4">
            <w:pPr>
              <w:rPr>
                <w:lang w:val="pl-PL"/>
              </w:rPr>
            </w:pPr>
          </w:p>
        </w:tc>
        <w:tc>
          <w:tcPr>
            <w:tcW w:w="6839" w:type="dxa"/>
            <w:gridSpan w:val="2"/>
            <w:tcBorders>
              <w:top w:val="single" w:sz="4" w:space="0" w:color="000000"/>
              <w:left w:val="single" w:sz="4" w:space="0" w:color="000000"/>
              <w:bottom w:val="single" w:sz="4" w:space="0" w:color="000000"/>
              <w:right w:val="single" w:sz="4" w:space="0" w:color="000000"/>
            </w:tcBorders>
          </w:tcPr>
          <w:p w14:paraId="0E07BAB5" w14:textId="77777777" w:rsidR="00BD10F4" w:rsidRDefault="00076C3B">
            <w:pPr>
              <w:pStyle w:val="TableParagraph"/>
              <w:rPr>
                <w:lang w:val="pl-PL"/>
              </w:rPr>
            </w:pPr>
            <w:r>
              <w:rPr>
                <w:lang w:val="pl-PL"/>
              </w:rPr>
              <w:t>Cechy zabudowy i zagospodarowania terenu: NIE DOTYCZY</w:t>
            </w:r>
          </w:p>
        </w:tc>
      </w:tr>
      <w:tr w:rsidR="00BD10F4" w14:paraId="555F8002"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5FFD5D35"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15EDA9D3" w14:textId="77777777" w:rsidR="00BD10F4" w:rsidRDefault="00076C3B">
            <w:pPr>
              <w:pStyle w:val="TableParagraph"/>
              <w:rPr>
                <w:lang w:val="pl-PL"/>
              </w:rPr>
            </w:pPr>
            <w:r>
              <w:rPr>
                <w:lang w:val="pl-PL"/>
              </w:rPr>
              <w:t>gabaryty</w:t>
            </w:r>
          </w:p>
        </w:tc>
        <w:tc>
          <w:tcPr>
            <w:tcW w:w="3421" w:type="dxa"/>
            <w:tcBorders>
              <w:top w:val="single" w:sz="4" w:space="0" w:color="000000"/>
              <w:left w:val="single" w:sz="4" w:space="0" w:color="000000"/>
              <w:bottom w:val="single" w:sz="4" w:space="0" w:color="000000"/>
              <w:right w:val="single" w:sz="4" w:space="0" w:color="000000"/>
            </w:tcBorders>
          </w:tcPr>
          <w:p w14:paraId="5998C8E3" w14:textId="77777777" w:rsidR="00BD10F4" w:rsidRDefault="00BD10F4">
            <w:pPr>
              <w:rPr>
                <w:lang w:val="pl-PL"/>
              </w:rPr>
            </w:pPr>
          </w:p>
        </w:tc>
      </w:tr>
      <w:tr w:rsidR="00BD10F4" w14:paraId="5653AB61"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4BBEBADF"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6F13D74C" w14:textId="77777777" w:rsidR="00BD10F4" w:rsidRDefault="00076C3B">
            <w:pPr>
              <w:pStyle w:val="TableParagraph"/>
              <w:rPr>
                <w:lang w:val="pl-PL"/>
              </w:rPr>
            </w:pPr>
            <w:r>
              <w:rPr>
                <w:lang w:val="pl-PL"/>
              </w:rPr>
              <w:t>forma architektoniczna</w:t>
            </w:r>
          </w:p>
        </w:tc>
        <w:tc>
          <w:tcPr>
            <w:tcW w:w="3421" w:type="dxa"/>
            <w:tcBorders>
              <w:top w:val="single" w:sz="4" w:space="0" w:color="000000"/>
              <w:left w:val="single" w:sz="4" w:space="0" w:color="000000"/>
              <w:bottom w:val="single" w:sz="4" w:space="0" w:color="000000"/>
              <w:right w:val="single" w:sz="4" w:space="0" w:color="000000"/>
            </w:tcBorders>
          </w:tcPr>
          <w:p w14:paraId="67377A17" w14:textId="77777777" w:rsidR="00BD10F4" w:rsidRDefault="00BD10F4">
            <w:pPr>
              <w:rPr>
                <w:lang w:val="pl-PL"/>
              </w:rPr>
            </w:pPr>
          </w:p>
        </w:tc>
      </w:tr>
      <w:tr w:rsidR="00BD10F4" w14:paraId="5D12A476"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62E29F13"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2AFD78E4" w14:textId="77777777" w:rsidR="00BD10F4" w:rsidRDefault="00076C3B">
            <w:pPr>
              <w:pStyle w:val="TableParagraph"/>
              <w:rPr>
                <w:lang w:val="pl-PL"/>
              </w:rPr>
            </w:pPr>
            <w:r>
              <w:rPr>
                <w:lang w:val="pl-PL"/>
              </w:rPr>
              <w:t>usytuowanie linii zabudowy</w:t>
            </w:r>
          </w:p>
        </w:tc>
        <w:tc>
          <w:tcPr>
            <w:tcW w:w="3421" w:type="dxa"/>
            <w:tcBorders>
              <w:top w:val="single" w:sz="4" w:space="0" w:color="000000"/>
              <w:left w:val="single" w:sz="4" w:space="0" w:color="000000"/>
              <w:bottom w:val="single" w:sz="4" w:space="0" w:color="000000"/>
              <w:right w:val="single" w:sz="4" w:space="0" w:color="000000"/>
            </w:tcBorders>
          </w:tcPr>
          <w:p w14:paraId="59138643" w14:textId="77777777" w:rsidR="00BD10F4" w:rsidRDefault="00BD10F4">
            <w:pPr>
              <w:rPr>
                <w:lang w:val="pl-PL"/>
              </w:rPr>
            </w:pPr>
          </w:p>
        </w:tc>
      </w:tr>
      <w:tr w:rsidR="00BD10F4" w14:paraId="135B6E4A"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2F3C20D4"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30C43650" w14:textId="77777777" w:rsidR="00BD10F4" w:rsidRDefault="00076C3B">
            <w:pPr>
              <w:pStyle w:val="TableParagraph"/>
              <w:rPr>
                <w:lang w:val="pl-PL"/>
              </w:rPr>
            </w:pPr>
            <w:r>
              <w:rPr>
                <w:lang w:val="pl-PL"/>
              </w:rPr>
              <w:t>intensywność wykorzystania terenu</w:t>
            </w:r>
          </w:p>
        </w:tc>
        <w:tc>
          <w:tcPr>
            <w:tcW w:w="3421" w:type="dxa"/>
            <w:tcBorders>
              <w:top w:val="single" w:sz="4" w:space="0" w:color="000000"/>
              <w:left w:val="single" w:sz="4" w:space="0" w:color="000000"/>
              <w:bottom w:val="single" w:sz="4" w:space="0" w:color="000000"/>
              <w:right w:val="single" w:sz="4" w:space="0" w:color="000000"/>
            </w:tcBorders>
          </w:tcPr>
          <w:p w14:paraId="726477F9" w14:textId="77777777" w:rsidR="00BD10F4" w:rsidRDefault="00BD10F4">
            <w:pPr>
              <w:rPr>
                <w:lang w:val="pl-PL"/>
              </w:rPr>
            </w:pPr>
          </w:p>
        </w:tc>
      </w:tr>
      <w:tr w:rsidR="00BD10F4" w:rsidRPr="004A6506" w14:paraId="41E4DA3A"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35A2D6D7"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4318B44C" w14:textId="77777777" w:rsidR="00BD10F4" w:rsidRDefault="00076C3B">
            <w:pPr>
              <w:pStyle w:val="TableParagraph"/>
              <w:rPr>
                <w:lang w:val="pl-PL"/>
              </w:rPr>
            </w:pPr>
            <w:r>
              <w:rPr>
                <w:lang w:val="pl-PL"/>
              </w:rPr>
              <w:t>warunki ochrony środowiska i zdrowia ludzi, przyrody i krajobrazu</w:t>
            </w:r>
          </w:p>
        </w:tc>
        <w:tc>
          <w:tcPr>
            <w:tcW w:w="3421" w:type="dxa"/>
            <w:tcBorders>
              <w:top w:val="single" w:sz="4" w:space="0" w:color="000000"/>
              <w:left w:val="single" w:sz="4" w:space="0" w:color="000000"/>
              <w:bottom w:val="single" w:sz="4" w:space="0" w:color="000000"/>
              <w:right w:val="single" w:sz="4" w:space="0" w:color="000000"/>
            </w:tcBorders>
          </w:tcPr>
          <w:p w14:paraId="25C9984F" w14:textId="77777777" w:rsidR="00BD10F4" w:rsidRDefault="00BD10F4">
            <w:pPr>
              <w:rPr>
                <w:lang w:val="pl-PL"/>
              </w:rPr>
            </w:pPr>
          </w:p>
        </w:tc>
      </w:tr>
      <w:tr w:rsidR="00BD10F4" w:rsidRPr="004A6506" w14:paraId="5A04FDF5"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0394C083"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7CAA021B" w14:textId="77777777" w:rsidR="00BD10F4" w:rsidRDefault="00076C3B">
            <w:pPr>
              <w:pStyle w:val="TableParagraph"/>
              <w:ind w:right="94"/>
              <w:jc w:val="both"/>
              <w:rPr>
                <w:lang w:val="pl-PL"/>
              </w:rPr>
            </w:pPr>
            <w:r>
              <w:rPr>
                <w:spacing w:val="-4"/>
                <w:lang w:val="pl-PL"/>
              </w:rPr>
              <w:t xml:space="preserve">wymagania dotyczące zabudowy </w:t>
            </w:r>
            <w:r>
              <w:rPr>
                <w:lang w:val="pl-PL"/>
              </w:rPr>
              <w:t xml:space="preserve">i </w:t>
            </w:r>
            <w:r>
              <w:rPr>
                <w:spacing w:val="-3"/>
                <w:lang w:val="pl-PL"/>
              </w:rPr>
              <w:t>zagos</w:t>
            </w:r>
            <w:r>
              <w:rPr>
                <w:spacing w:val="-4"/>
                <w:lang w:val="pl-PL"/>
              </w:rPr>
              <w:t xml:space="preserve">podarowania </w:t>
            </w:r>
            <w:r>
              <w:rPr>
                <w:spacing w:val="-3"/>
                <w:lang w:val="pl-PL"/>
              </w:rPr>
              <w:t xml:space="preserve">terenu </w:t>
            </w:r>
            <w:r>
              <w:rPr>
                <w:spacing w:val="-4"/>
                <w:lang w:val="pl-PL"/>
              </w:rPr>
              <w:t xml:space="preserve">położonego </w:t>
            </w:r>
            <w:r>
              <w:rPr>
                <w:spacing w:val="-3"/>
                <w:lang w:val="pl-PL"/>
              </w:rPr>
              <w:t>na ob</w:t>
            </w:r>
            <w:r>
              <w:rPr>
                <w:spacing w:val="-4"/>
                <w:lang w:val="pl-PL"/>
              </w:rPr>
              <w:t>szarach szczególnego zagrożenia powodzią</w:t>
            </w:r>
          </w:p>
        </w:tc>
        <w:tc>
          <w:tcPr>
            <w:tcW w:w="3421" w:type="dxa"/>
            <w:tcBorders>
              <w:top w:val="single" w:sz="4" w:space="0" w:color="000000"/>
              <w:left w:val="single" w:sz="4" w:space="0" w:color="000000"/>
              <w:bottom w:val="single" w:sz="4" w:space="0" w:color="000000"/>
              <w:right w:val="single" w:sz="4" w:space="0" w:color="000000"/>
            </w:tcBorders>
          </w:tcPr>
          <w:p w14:paraId="211FBF92" w14:textId="77777777" w:rsidR="00BD10F4" w:rsidRDefault="00BD10F4">
            <w:pPr>
              <w:rPr>
                <w:lang w:val="pl-PL"/>
              </w:rPr>
            </w:pPr>
          </w:p>
        </w:tc>
      </w:tr>
      <w:tr w:rsidR="00BD10F4" w:rsidRPr="004A6506" w14:paraId="6A80D758"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0C8F8982"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799AEA1C" w14:textId="77777777" w:rsidR="00BD10F4" w:rsidRDefault="00076C3B">
            <w:pPr>
              <w:pStyle w:val="TableParagraph"/>
              <w:ind w:right="98"/>
              <w:jc w:val="both"/>
              <w:rPr>
                <w:lang w:val="pl-PL"/>
              </w:rPr>
            </w:pPr>
            <w:r>
              <w:rPr>
                <w:lang w:val="pl-PL"/>
              </w:rPr>
              <w:t>warunki ochrony dziedzictwa kulturowego i zabytków oraz dóbr kultury współczesnej</w:t>
            </w:r>
          </w:p>
        </w:tc>
        <w:tc>
          <w:tcPr>
            <w:tcW w:w="3421" w:type="dxa"/>
            <w:tcBorders>
              <w:top w:val="single" w:sz="4" w:space="0" w:color="000000"/>
              <w:left w:val="single" w:sz="4" w:space="0" w:color="000000"/>
              <w:bottom w:val="single" w:sz="4" w:space="0" w:color="000000"/>
              <w:right w:val="single" w:sz="4" w:space="0" w:color="000000"/>
            </w:tcBorders>
          </w:tcPr>
          <w:p w14:paraId="4714229E" w14:textId="77777777" w:rsidR="00BD10F4" w:rsidRDefault="00BD10F4">
            <w:pPr>
              <w:rPr>
                <w:lang w:val="pl-PL"/>
              </w:rPr>
            </w:pPr>
          </w:p>
        </w:tc>
      </w:tr>
      <w:tr w:rsidR="00BD10F4" w:rsidRPr="004A6506" w14:paraId="015F8FBE"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6BD243E7"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7C83D533" w14:textId="77777777" w:rsidR="00BD10F4" w:rsidRDefault="00076C3B">
            <w:pPr>
              <w:pStyle w:val="TableParagraph"/>
              <w:ind w:right="98"/>
              <w:jc w:val="both"/>
              <w:rPr>
                <w:lang w:val="pl-PL"/>
              </w:rPr>
            </w:pPr>
            <w:r>
              <w:rPr>
                <w:lang w:val="pl-PL"/>
              </w:rPr>
              <w:t>wymagania dotyczące ochrony innych terenów lub obiektów podlegających ochronie na podstawie przepisów odrębnych</w:t>
            </w:r>
          </w:p>
        </w:tc>
        <w:tc>
          <w:tcPr>
            <w:tcW w:w="3421" w:type="dxa"/>
            <w:tcBorders>
              <w:top w:val="single" w:sz="4" w:space="0" w:color="000000"/>
              <w:left w:val="single" w:sz="4" w:space="0" w:color="000000"/>
              <w:bottom w:val="single" w:sz="4" w:space="0" w:color="000000"/>
              <w:right w:val="single" w:sz="4" w:space="0" w:color="000000"/>
            </w:tcBorders>
          </w:tcPr>
          <w:p w14:paraId="6896EF19" w14:textId="77777777" w:rsidR="00BD10F4" w:rsidRDefault="00BD10F4">
            <w:pPr>
              <w:rPr>
                <w:lang w:val="pl-PL"/>
              </w:rPr>
            </w:pPr>
          </w:p>
        </w:tc>
      </w:tr>
      <w:tr w:rsidR="00BD10F4" w:rsidRPr="004A6506" w14:paraId="19314CF7"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4A1A1097"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64FB3CE8" w14:textId="77777777" w:rsidR="00BD10F4" w:rsidRDefault="00076C3B">
            <w:pPr>
              <w:pStyle w:val="TableParagraph"/>
              <w:spacing w:before="139"/>
              <w:ind w:right="105"/>
              <w:rPr>
                <w:lang w:val="pl-PL"/>
              </w:rPr>
            </w:pPr>
            <w:r>
              <w:rPr>
                <w:lang w:val="pl-PL"/>
              </w:rPr>
              <w:t>warunki i szczegółowe zasady obsługi w zakresie komunikacji</w:t>
            </w:r>
          </w:p>
        </w:tc>
        <w:tc>
          <w:tcPr>
            <w:tcW w:w="3421" w:type="dxa"/>
            <w:tcBorders>
              <w:top w:val="single" w:sz="4" w:space="0" w:color="000000"/>
              <w:left w:val="single" w:sz="4" w:space="0" w:color="000000"/>
              <w:bottom w:val="single" w:sz="4" w:space="0" w:color="000000"/>
              <w:right w:val="single" w:sz="4" w:space="0" w:color="000000"/>
            </w:tcBorders>
          </w:tcPr>
          <w:p w14:paraId="155C8399" w14:textId="77777777" w:rsidR="00BD10F4" w:rsidRDefault="00BD10F4">
            <w:pPr>
              <w:rPr>
                <w:lang w:val="pl-PL"/>
              </w:rPr>
            </w:pPr>
          </w:p>
        </w:tc>
      </w:tr>
      <w:tr w:rsidR="00BD10F4" w:rsidRPr="004A6506" w14:paraId="29BBD3E5" w14:textId="77777777">
        <w:trPr>
          <w:trHeight w:val="20"/>
        </w:trPr>
        <w:tc>
          <w:tcPr>
            <w:tcW w:w="2811" w:type="dxa"/>
            <w:vMerge/>
            <w:tcBorders>
              <w:top w:val="single" w:sz="4" w:space="0" w:color="000000"/>
              <w:left w:val="single" w:sz="4" w:space="0" w:color="000000"/>
              <w:bottom w:val="single" w:sz="4" w:space="0" w:color="000000"/>
              <w:right w:val="single" w:sz="4" w:space="0" w:color="000000"/>
            </w:tcBorders>
          </w:tcPr>
          <w:p w14:paraId="1362650B"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40CB0B25" w14:textId="77777777" w:rsidR="00BD10F4" w:rsidRDefault="00076C3B">
            <w:pPr>
              <w:pStyle w:val="TableParagraph"/>
              <w:ind w:right="105"/>
              <w:rPr>
                <w:lang w:val="pl-PL"/>
              </w:rPr>
            </w:pPr>
            <w:r>
              <w:rPr>
                <w:lang w:val="pl-PL"/>
              </w:rPr>
              <w:t>warunki i szczegółowe zasady obsługi w zakresie infrastruktury technicznej</w:t>
            </w:r>
          </w:p>
        </w:tc>
        <w:tc>
          <w:tcPr>
            <w:tcW w:w="3421" w:type="dxa"/>
            <w:tcBorders>
              <w:top w:val="single" w:sz="4" w:space="0" w:color="000000"/>
              <w:left w:val="single" w:sz="4" w:space="0" w:color="000000"/>
              <w:bottom w:val="single" w:sz="4" w:space="0" w:color="000000"/>
              <w:right w:val="single" w:sz="4" w:space="0" w:color="000000"/>
            </w:tcBorders>
          </w:tcPr>
          <w:p w14:paraId="48777477" w14:textId="77777777" w:rsidR="00BD10F4" w:rsidRDefault="00BD10F4">
            <w:pPr>
              <w:rPr>
                <w:lang w:val="pl-PL"/>
              </w:rPr>
            </w:pPr>
          </w:p>
        </w:tc>
      </w:tr>
      <w:tr w:rsidR="00BD10F4" w:rsidRPr="004A6506" w14:paraId="28C11F74" w14:textId="77777777">
        <w:trPr>
          <w:trHeight w:val="20"/>
        </w:trPr>
        <w:tc>
          <w:tcPr>
            <w:tcW w:w="2811" w:type="dxa"/>
            <w:tcBorders>
              <w:top w:val="single" w:sz="4" w:space="0" w:color="000000"/>
              <w:left w:val="single" w:sz="4" w:space="0" w:color="000000"/>
              <w:bottom w:val="single" w:sz="4" w:space="0" w:color="000000"/>
              <w:right w:val="single" w:sz="4" w:space="0" w:color="000000"/>
            </w:tcBorders>
          </w:tcPr>
          <w:p w14:paraId="25BCC9CA"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56961CCE" w14:textId="77777777" w:rsidR="00BD10F4" w:rsidRDefault="00076C3B">
            <w:pPr>
              <w:pStyle w:val="TableParagraph"/>
              <w:ind w:right="105"/>
              <w:rPr>
                <w:lang w:val="pl-PL"/>
              </w:rPr>
            </w:pPr>
            <w:r>
              <w:rPr>
                <w:lang w:val="pl-PL"/>
              </w:rPr>
              <w:t>minimalny udział procentowy powierzchni biologicznie czynnej</w:t>
            </w:r>
          </w:p>
        </w:tc>
        <w:tc>
          <w:tcPr>
            <w:tcW w:w="3421" w:type="dxa"/>
            <w:tcBorders>
              <w:top w:val="single" w:sz="4" w:space="0" w:color="000000"/>
              <w:left w:val="single" w:sz="4" w:space="0" w:color="000000"/>
              <w:bottom w:val="single" w:sz="4" w:space="0" w:color="000000"/>
              <w:right w:val="single" w:sz="4" w:space="0" w:color="000000"/>
            </w:tcBorders>
          </w:tcPr>
          <w:p w14:paraId="57DBDD2E" w14:textId="77777777" w:rsidR="00BD10F4" w:rsidRDefault="00BD10F4">
            <w:pPr>
              <w:rPr>
                <w:lang w:val="pl-PL"/>
              </w:rPr>
            </w:pPr>
          </w:p>
        </w:tc>
      </w:tr>
      <w:tr w:rsidR="00BD10F4" w14:paraId="42819285" w14:textId="77777777">
        <w:trPr>
          <w:trHeight w:val="20"/>
        </w:trPr>
        <w:tc>
          <w:tcPr>
            <w:tcW w:w="2811" w:type="dxa"/>
            <w:tcBorders>
              <w:top w:val="single" w:sz="4" w:space="0" w:color="000000"/>
              <w:left w:val="single" w:sz="4" w:space="0" w:color="000000"/>
              <w:bottom w:val="single" w:sz="4" w:space="0" w:color="000000"/>
              <w:right w:val="single" w:sz="4" w:space="0" w:color="000000"/>
            </w:tcBorders>
          </w:tcPr>
          <w:p w14:paraId="13E074A4"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24E786B4" w14:textId="77777777" w:rsidR="00BD10F4" w:rsidRDefault="00076C3B">
            <w:pPr>
              <w:pStyle w:val="TableParagraph"/>
              <w:ind w:right="105"/>
              <w:rPr>
                <w:lang w:val="pl-PL"/>
              </w:rPr>
            </w:pPr>
            <w:r>
              <w:rPr>
                <w:lang w:val="pl-PL"/>
              </w:rPr>
              <w:t>nadziemna intensywność zabudowy</w:t>
            </w:r>
          </w:p>
        </w:tc>
        <w:tc>
          <w:tcPr>
            <w:tcW w:w="3421" w:type="dxa"/>
            <w:tcBorders>
              <w:top w:val="single" w:sz="4" w:space="0" w:color="000000"/>
              <w:left w:val="single" w:sz="4" w:space="0" w:color="000000"/>
              <w:bottom w:val="single" w:sz="4" w:space="0" w:color="000000"/>
              <w:right w:val="single" w:sz="4" w:space="0" w:color="000000"/>
            </w:tcBorders>
          </w:tcPr>
          <w:p w14:paraId="61277A09" w14:textId="77777777" w:rsidR="00BD10F4" w:rsidRDefault="00BD10F4">
            <w:pPr>
              <w:rPr>
                <w:lang w:val="pl-PL"/>
              </w:rPr>
            </w:pPr>
          </w:p>
        </w:tc>
      </w:tr>
      <w:tr w:rsidR="00BD10F4" w14:paraId="7C96D59B" w14:textId="77777777">
        <w:trPr>
          <w:trHeight w:val="20"/>
        </w:trPr>
        <w:tc>
          <w:tcPr>
            <w:tcW w:w="2811" w:type="dxa"/>
            <w:tcBorders>
              <w:top w:val="single" w:sz="4" w:space="0" w:color="000000"/>
              <w:left w:val="single" w:sz="4" w:space="0" w:color="000000"/>
              <w:bottom w:val="single" w:sz="4" w:space="0" w:color="000000"/>
              <w:right w:val="single" w:sz="4" w:space="0" w:color="000000"/>
            </w:tcBorders>
          </w:tcPr>
          <w:p w14:paraId="7FDEDDB1"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23EBC64A" w14:textId="77777777" w:rsidR="00BD10F4" w:rsidRDefault="00076C3B">
            <w:pPr>
              <w:pStyle w:val="TableParagraph"/>
              <w:ind w:right="105"/>
              <w:rPr>
                <w:lang w:val="pl-PL"/>
              </w:rPr>
            </w:pPr>
            <w:r>
              <w:rPr>
                <w:lang w:val="pl-PL"/>
              </w:rPr>
              <w:t xml:space="preserve">wysokość zabudowy </w:t>
            </w:r>
          </w:p>
        </w:tc>
        <w:tc>
          <w:tcPr>
            <w:tcW w:w="3421" w:type="dxa"/>
            <w:tcBorders>
              <w:top w:val="single" w:sz="4" w:space="0" w:color="000000"/>
              <w:left w:val="single" w:sz="4" w:space="0" w:color="000000"/>
              <w:bottom w:val="single" w:sz="4" w:space="0" w:color="000000"/>
              <w:right w:val="single" w:sz="4" w:space="0" w:color="000000"/>
            </w:tcBorders>
          </w:tcPr>
          <w:p w14:paraId="2722C972" w14:textId="77777777" w:rsidR="00BD10F4" w:rsidRDefault="00BD10F4">
            <w:pPr>
              <w:rPr>
                <w:lang w:val="pl-PL"/>
              </w:rPr>
            </w:pPr>
          </w:p>
        </w:tc>
      </w:tr>
      <w:tr w:rsidR="00BD10F4" w14:paraId="0D8D432C" w14:textId="77777777">
        <w:trPr>
          <w:trHeight w:val="760"/>
        </w:trPr>
        <w:tc>
          <w:tcPr>
            <w:tcW w:w="2811" w:type="dxa"/>
            <w:vMerge w:val="restart"/>
            <w:tcBorders>
              <w:top w:val="single" w:sz="4" w:space="0" w:color="000000"/>
              <w:left w:val="single" w:sz="4" w:space="0" w:color="000000"/>
              <w:right w:val="single" w:sz="4" w:space="0" w:color="000000"/>
            </w:tcBorders>
            <w:shd w:val="clear" w:color="auto" w:fill="F3F3F3"/>
          </w:tcPr>
          <w:p w14:paraId="418D882E" w14:textId="77777777" w:rsidR="00BD10F4" w:rsidRDefault="00076C3B">
            <w:pPr>
              <w:pStyle w:val="TableParagraph"/>
              <w:spacing w:before="138"/>
              <w:ind w:right="416"/>
              <w:rPr>
                <w:lang w:val="pl-PL"/>
              </w:rPr>
            </w:pPr>
            <w:r>
              <w:rPr>
                <w:lang w:val="pl-PL"/>
              </w:rPr>
              <w:t xml:space="preserve">Informacje dotyczące przewidzianych inwestycji w promieniu 1 </w:t>
            </w:r>
            <w:r>
              <w:rPr>
                <w:lang w:val="pl-PL"/>
              </w:rPr>
              <w:lastRenderedPageBreak/>
              <w:t>km od terenu objętego przedsięwzięciem</w:t>
            </w:r>
          </w:p>
          <w:p w14:paraId="6DAE23B3" w14:textId="77777777" w:rsidR="00BD10F4" w:rsidRDefault="00076C3B">
            <w:pPr>
              <w:pStyle w:val="TableParagraph"/>
              <w:spacing w:before="5" w:line="228" w:lineRule="exact"/>
              <w:ind w:right="335"/>
              <w:rPr>
                <w:lang w:val="pl-PL"/>
              </w:rPr>
            </w:pPr>
            <w:r>
              <w:rPr>
                <w:lang w:val="pl-PL"/>
              </w:rPr>
              <w:t>deweloperskim lub zadaniem inwestycyjnym, zawarte w:</w:t>
            </w:r>
          </w:p>
        </w:tc>
        <w:tc>
          <w:tcPr>
            <w:tcW w:w="3418" w:type="dxa"/>
            <w:tcBorders>
              <w:top w:val="single" w:sz="4" w:space="0" w:color="000000"/>
              <w:left w:val="single" w:sz="4" w:space="0" w:color="000000"/>
              <w:right w:val="single" w:sz="4" w:space="0" w:color="000000"/>
            </w:tcBorders>
          </w:tcPr>
          <w:p w14:paraId="4C9C85CF" w14:textId="77777777" w:rsidR="00BD10F4" w:rsidRDefault="00076C3B">
            <w:pPr>
              <w:pStyle w:val="TableParagraph"/>
              <w:spacing w:before="138"/>
              <w:rPr>
                <w:lang w:val="pl-PL"/>
              </w:rPr>
            </w:pPr>
            <w:r>
              <w:rPr>
                <w:lang w:val="pl-PL"/>
              </w:rPr>
              <w:lastRenderedPageBreak/>
              <w:t>miejscowych planach zagospodarowania przestrzennego</w:t>
            </w:r>
          </w:p>
        </w:tc>
        <w:tc>
          <w:tcPr>
            <w:tcW w:w="3421" w:type="dxa"/>
            <w:vMerge w:val="restart"/>
            <w:tcBorders>
              <w:top w:val="single" w:sz="4" w:space="0" w:color="000000"/>
              <w:left w:val="single" w:sz="4" w:space="0" w:color="000000"/>
              <w:bottom w:val="single" w:sz="4" w:space="0" w:color="000000"/>
              <w:right w:val="single" w:sz="4" w:space="0" w:color="000000"/>
            </w:tcBorders>
          </w:tcPr>
          <w:p w14:paraId="2BC632BD" w14:textId="77777777" w:rsidR="00BD10F4" w:rsidRDefault="00BD10F4">
            <w:pPr>
              <w:rPr>
                <w:lang w:val="pl-PL"/>
              </w:rPr>
            </w:pPr>
          </w:p>
          <w:p w14:paraId="6D953CA5" w14:textId="77777777" w:rsidR="00BD10F4" w:rsidRDefault="00076C3B">
            <w:pPr>
              <w:rPr>
                <w:lang w:val="pl-PL"/>
              </w:rPr>
            </w:pPr>
            <w:r>
              <w:rPr>
                <w:lang w:val="pl-PL"/>
              </w:rPr>
              <w:t xml:space="preserve">Informacje w </w:t>
            </w:r>
            <w:r>
              <w:rPr>
                <w:b/>
                <w:bCs/>
                <w:lang w:val="pl-PL"/>
              </w:rPr>
              <w:t>Załączniku nr 5</w:t>
            </w:r>
          </w:p>
          <w:p w14:paraId="11448ACB" w14:textId="77777777" w:rsidR="00BD10F4" w:rsidRDefault="00BD10F4">
            <w:pPr>
              <w:rPr>
                <w:lang w:val="pl-PL"/>
              </w:rPr>
            </w:pPr>
          </w:p>
        </w:tc>
      </w:tr>
      <w:tr w:rsidR="00BD10F4" w:rsidRPr="004A6506" w14:paraId="4DDD3CB2" w14:textId="77777777">
        <w:trPr>
          <w:trHeight w:val="20"/>
        </w:trPr>
        <w:tc>
          <w:tcPr>
            <w:tcW w:w="2811" w:type="dxa"/>
            <w:vMerge/>
            <w:tcBorders>
              <w:left w:val="single" w:sz="4" w:space="0" w:color="000000"/>
              <w:right w:val="single" w:sz="4" w:space="0" w:color="000000"/>
            </w:tcBorders>
          </w:tcPr>
          <w:p w14:paraId="7F56B603"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3C9198C9" w14:textId="77777777" w:rsidR="00BD10F4" w:rsidRDefault="00076C3B">
            <w:pPr>
              <w:pStyle w:val="TableParagraph"/>
              <w:spacing w:before="5" w:line="247" w:lineRule="auto"/>
              <w:ind w:right="536"/>
              <w:rPr>
                <w:lang w:val="pl-PL"/>
              </w:rPr>
            </w:pPr>
            <w:r>
              <w:rPr>
                <w:lang w:val="pl-PL"/>
              </w:rPr>
              <w:t xml:space="preserve">decyzjach o warunkach </w:t>
            </w:r>
            <w:r>
              <w:rPr>
                <w:lang w:val="pl-PL"/>
              </w:rPr>
              <w:lastRenderedPageBreak/>
              <w:t>zabudowy i zagospodarowania terenu</w:t>
            </w:r>
          </w:p>
        </w:tc>
        <w:tc>
          <w:tcPr>
            <w:tcW w:w="3421" w:type="dxa"/>
            <w:vMerge/>
            <w:tcBorders>
              <w:top w:val="single" w:sz="4" w:space="0" w:color="000000"/>
              <w:left w:val="single" w:sz="4" w:space="0" w:color="000000"/>
              <w:bottom w:val="single" w:sz="4" w:space="0" w:color="000000"/>
              <w:right w:val="single" w:sz="4" w:space="0" w:color="000000"/>
            </w:tcBorders>
          </w:tcPr>
          <w:p w14:paraId="389F2F10" w14:textId="77777777" w:rsidR="00BD10F4" w:rsidRDefault="00BD10F4">
            <w:pPr>
              <w:rPr>
                <w:lang w:val="pl-PL"/>
              </w:rPr>
            </w:pPr>
          </w:p>
        </w:tc>
      </w:tr>
      <w:tr w:rsidR="00BD10F4" w14:paraId="788F7AEB" w14:textId="77777777">
        <w:trPr>
          <w:trHeight w:val="20"/>
        </w:trPr>
        <w:tc>
          <w:tcPr>
            <w:tcW w:w="2811" w:type="dxa"/>
            <w:vMerge/>
            <w:tcBorders>
              <w:left w:val="single" w:sz="4" w:space="0" w:color="000000"/>
              <w:right w:val="single" w:sz="4" w:space="0" w:color="000000"/>
            </w:tcBorders>
          </w:tcPr>
          <w:p w14:paraId="3B6E683C"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15A18B09" w14:textId="77777777" w:rsidR="00BD10F4" w:rsidRDefault="00076C3B">
            <w:pPr>
              <w:pStyle w:val="TableParagraph"/>
              <w:rPr>
                <w:lang w:val="pl-PL"/>
              </w:rPr>
            </w:pPr>
            <w:r>
              <w:rPr>
                <w:lang w:val="pl-PL"/>
              </w:rPr>
              <w:t>decyzjach o środowiskowych uwarunkowaniach</w:t>
            </w:r>
          </w:p>
        </w:tc>
        <w:tc>
          <w:tcPr>
            <w:tcW w:w="3421" w:type="dxa"/>
            <w:vMerge/>
            <w:tcBorders>
              <w:top w:val="single" w:sz="4" w:space="0" w:color="000000"/>
              <w:left w:val="single" w:sz="4" w:space="0" w:color="000000"/>
              <w:bottom w:val="single" w:sz="4" w:space="0" w:color="000000"/>
              <w:right w:val="single" w:sz="4" w:space="0" w:color="000000"/>
            </w:tcBorders>
          </w:tcPr>
          <w:p w14:paraId="715F8573" w14:textId="77777777" w:rsidR="00BD10F4" w:rsidRDefault="00BD10F4">
            <w:pPr>
              <w:rPr>
                <w:lang w:val="pl-PL"/>
              </w:rPr>
            </w:pPr>
          </w:p>
        </w:tc>
      </w:tr>
      <w:tr w:rsidR="00BD10F4" w:rsidRPr="004A6506" w14:paraId="2B93AEFC" w14:textId="77777777">
        <w:trPr>
          <w:trHeight w:val="20"/>
        </w:trPr>
        <w:tc>
          <w:tcPr>
            <w:tcW w:w="2811" w:type="dxa"/>
            <w:vMerge/>
            <w:tcBorders>
              <w:left w:val="single" w:sz="4" w:space="0" w:color="000000"/>
              <w:right w:val="single" w:sz="4" w:space="0" w:color="000000"/>
            </w:tcBorders>
          </w:tcPr>
          <w:p w14:paraId="336B8A2D"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3FA09D1D" w14:textId="77777777" w:rsidR="00BD10F4" w:rsidRDefault="00076C3B">
            <w:pPr>
              <w:pStyle w:val="TableParagraph"/>
              <w:rPr>
                <w:lang w:val="pl-PL"/>
              </w:rPr>
            </w:pPr>
            <w:r>
              <w:rPr>
                <w:lang w:val="pl-PL"/>
              </w:rPr>
              <w:t>uchwałach o obszarach ograniczonego użytkowania</w:t>
            </w:r>
          </w:p>
        </w:tc>
        <w:tc>
          <w:tcPr>
            <w:tcW w:w="3421" w:type="dxa"/>
            <w:vMerge/>
            <w:tcBorders>
              <w:top w:val="single" w:sz="4" w:space="0" w:color="000000"/>
              <w:left w:val="single" w:sz="4" w:space="0" w:color="000000"/>
              <w:bottom w:val="single" w:sz="4" w:space="0" w:color="000000"/>
              <w:right w:val="single" w:sz="4" w:space="0" w:color="000000"/>
            </w:tcBorders>
          </w:tcPr>
          <w:p w14:paraId="0FB8474B" w14:textId="77777777" w:rsidR="00BD10F4" w:rsidRDefault="00BD10F4">
            <w:pPr>
              <w:rPr>
                <w:lang w:val="pl-PL"/>
              </w:rPr>
            </w:pPr>
          </w:p>
        </w:tc>
      </w:tr>
      <w:tr w:rsidR="00BD10F4" w14:paraId="6948FB00" w14:textId="77777777">
        <w:trPr>
          <w:trHeight w:val="20"/>
        </w:trPr>
        <w:tc>
          <w:tcPr>
            <w:tcW w:w="2811" w:type="dxa"/>
            <w:vMerge/>
            <w:tcBorders>
              <w:left w:val="single" w:sz="4" w:space="0" w:color="000000"/>
              <w:right w:val="single" w:sz="4" w:space="0" w:color="000000"/>
            </w:tcBorders>
          </w:tcPr>
          <w:p w14:paraId="5BACCFDD"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0FAF34B8" w14:textId="77777777" w:rsidR="00BD10F4" w:rsidRDefault="00076C3B">
            <w:pPr>
              <w:pStyle w:val="TableParagraph"/>
              <w:rPr>
                <w:lang w:val="pl-PL"/>
              </w:rPr>
            </w:pPr>
            <w:r>
              <w:rPr>
                <w:lang w:val="pl-PL"/>
              </w:rPr>
              <w:t>miejscowych planach odbudowy</w:t>
            </w:r>
          </w:p>
        </w:tc>
        <w:tc>
          <w:tcPr>
            <w:tcW w:w="3421" w:type="dxa"/>
            <w:vMerge/>
            <w:tcBorders>
              <w:top w:val="single" w:sz="4" w:space="0" w:color="000000"/>
              <w:left w:val="single" w:sz="4" w:space="0" w:color="000000"/>
              <w:bottom w:val="single" w:sz="4" w:space="0" w:color="000000"/>
              <w:right w:val="single" w:sz="4" w:space="0" w:color="000000"/>
            </w:tcBorders>
          </w:tcPr>
          <w:p w14:paraId="4F862BBE" w14:textId="77777777" w:rsidR="00BD10F4" w:rsidRDefault="00BD10F4">
            <w:pPr>
              <w:rPr>
                <w:lang w:val="pl-PL"/>
              </w:rPr>
            </w:pPr>
          </w:p>
        </w:tc>
      </w:tr>
      <w:tr w:rsidR="00BD10F4" w:rsidRPr="004A6506" w14:paraId="78F85223" w14:textId="77777777">
        <w:trPr>
          <w:trHeight w:val="20"/>
        </w:trPr>
        <w:tc>
          <w:tcPr>
            <w:tcW w:w="2811" w:type="dxa"/>
            <w:vMerge/>
            <w:tcBorders>
              <w:left w:val="single" w:sz="4" w:space="0" w:color="000000"/>
              <w:right w:val="single" w:sz="4" w:space="0" w:color="000000"/>
            </w:tcBorders>
          </w:tcPr>
          <w:p w14:paraId="2FD22D2E"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2D1C130E" w14:textId="77777777" w:rsidR="00BD10F4" w:rsidRDefault="00076C3B">
            <w:pPr>
              <w:pStyle w:val="TableParagraph"/>
              <w:tabs>
                <w:tab w:val="left" w:pos="969"/>
                <w:tab w:val="left" w:pos="2081"/>
              </w:tabs>
              <w:ind w:right="105"/>
              <w:rPr>
                <w:lang w:val="pl-PL"/>
              </w:rPr>
            </w:pPr>
            <w:r>
              <w:rPr>
                <w:lang w:val="pl-PL"/>
              </w:rPr>
              <w:t xml:space="preserve">mapach zagrożenia </w:t>
            </w:r>
            <w:r>
              <w:rPr>
                <w:w w:val="95"/>
                <w:lang w:val="pl-PL"/>
              </w:rPr>
              <w:t xml:space="preserve">powodziowego </w:t>
            </w:r>
            <w:r>
              <w:rPr>
                <w:lang w:val="pl-PL"/>
              </w:rPr>
              <w:t>i mapach ryzyka</w:t>
            </w:r>
            <w:r>
              <w:rPr>
                <w:spacing w:val="-13"/>
                <w:lang w:val="pl-PL"/>
              </w:rPr>
              <w:t xml:space="preserve"> </w:t>
            </w:r>
            <w:r>
              <w:rPr>
                <w:lang w:val="pl-PL"/>
              </w:rPr>
              <w:t>powodziowego</w:t>
            </w:r>
          </w:p>
        </w:tc>
        <w:tc>
          <w:tcPr>
            <w:tcW w:w="3421" w:type="dxa"/>
            <w:vMerge/>
            <w:tcBorders>
              <w:top w:val="single" w:sz="4" w:space="0" w:color="000000"/>
              <w:left w:val="single" w:sz="4" w:space="0" w:color="000000"/>
              <w:bottom w:val="single" w:sz="4" w:space="0" w:color="000000"/>
              <w:right w:val="single" w:sz="4" w:space="0" w:color="000000"/>
            </w:tcBorders>
          </w:tcPr>
          <w:p w14:paraId="2913D5A8" w14:textId="77777777" w:rsidR="00BD10F4" w:rsidRDefault="00BD10F4">
            <w:pPr>
              <w:rPr>
                <w:lang w:val="pl-PL"/>
              </w:rPr>
            </w:pPr>
          </w:p>
        </w:tc>
      </w:tr>
      <w:tr w:rsidR="00BD10F4" w:rsidRPr="004A6506" w14:paraId="1887A028" w14:textId="77777777">
        <w:trPr>
          <w:trHeight w:val="20"/>
        </w:trPr>
        <w:tc>
          <w:tcPr>
            <w:tcW w:w="2811" w:type="dxa"/>
            <w:vMerge/>
            <w:tcBorders>
              <w:left w:val="single" w:sz="4" w:space="0" w:color="000000"/>
              <w:right w:val="single" w:sz="4" w:space="0" w:color="000000"/>
            </w:tcBorders>
          </w:tcPr>
          <w:p w14:paraId="69740D30" w14:textId="77777777" w:rsidR="00BD10F4" w:rsidRDefault="00BD10F4">
            <w:pPr>
              <w:rPr>
                <w:lang w:val="pl-PL"/>
              </w:rPr>
            </w:pPr>
          </w:p>
        </w:tc>
        <w:tc>
          <w:tcPr>
            <w:tcW w:w="6839" w:type="dxa"/>
            <w:gridSpan w:val="2"/>
            <w:tcBorders>
              <w:top w:val="single" w:sz="4" w:space="0" w:color="000000"/>
              <w:left w:val="single" w:sz="4" w:space="0" w:color="000000"/>
              <w:bottom w:val="single" w:sz="4" w:space="0" w:color="000000"/>
              <w:right w:val="single" w:sz="4" w:space="0" w:color="000000"/>
            </w:tcBorders>
          </w:tcPr>
          <w:p w14:paraId="242AC9AC" w14:textId="77777777" w:rsidR="00BD10F4" w:rsidRDefault="00076C3B">
            <w:pPr>
              <w:pStyle w:val="TableParagraph"/>
              <w:spacing w:before="113"/>
              <w:ind w:right="101"/>
              <w:jc w:val="both"/>
              <w:rPr>
                <w:lang w:val="pl-PL"/>
              </w:rPr>
            </w:pPr>
            <w:r>
              <w:rPr>
                <w:lang w:val="pl-PL"/>
              </w:rPr>
              <w:t>Ustalenia decyzji w zakresie rozmieszczenia inwestycji celu publicznego, mogące mieć znaczenie dla terenu objętego przedsięwzięciem deweloperskim lub zadaniem inwestycyjnym:</w:t>
            </w:r>
          </w:p>
        </w:tc>
      </w:tr>
      <w:tr w:rsidR="00BD10F4" w14:paraId="0D1CA014" w14:textId="77777777">
        <w:trPr>
          <w:trHeight w:val="20"/>
        </w:trPr>
        <w:tc>
          <w:tcPr>
            <w:tcW w:w="2811" w:type="dxa"/>
            <w:vMerge/>
            <w:tcBorders>
              <w:left w:val="single" w:sz="4" w:space="0" w:color="000000"/>
              <w:right w:val="single" w:sz="4" w:space="0" w:color="000000"/>
            </w:tcBorders>
          </w:tcPr>
          <w:p w14:paraId="2617DBC0"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7C561795" w14:textId="77777777" w:rsidR="00BD10F4" w:rsidRDefault="00076C3B">
            <w:pPr>
              <w:pStyle w:val="TableParagraph"/>
              <w:rPr>
                <w:lang w:val="pl-PL"/>
              </w:rPr>
            </w:pPr>
            <w:r>
              <w:rPr>
                <w:lang w:val="pl-PL"/>
              </w:rPr>
              <w:t>decyzja o zezwoleniu na realizację inwestycji drogowej</w:t>
            </w:r>
          </w:p>
        </w:tc>
        <w:tc>
          <w:tcPr>
            <w:tcW w:w="3421" w:type="dxa"/>
            <w:tcBorders>
              <w:top w:val="single" w:sz="4" w:space="0" w:color="000000"/>
              <w:left w:val="single" w:sz="4" w:space="0" w:color="000000"/>
              <w:bottom w:val="single" w:sz="4" w:space="0" w:color="000000"/>
              <w:right w:val="single" w:sz="4" w:space="0" w:color="000000"/>
            </w:tcBorders>
          </w:tcPr>
          <w:p w14:paraId="0DD3B03C" w14:textId="77777777" w:rsidR="00BD10F4" w:rsidRDefault="00076C3B">
            <w:pPr>
              <w:rPr>
                <w:lang w:val="pl-PL"/>
              </w:rPr>
            </w:pPr>
            <w:r>
              <w:rPr>
                <w:lang w:val="pl-PL"/>
              </w:rPr>
              <w:t>Brak takich decyzji</w:t>
            </w:r>
          </w:p>
        </w:tc>
      </w:tr>
      <w:tr w:rsidR="00BD10F4" w14:paraId="4B49ACF1" w14:textId="77777777">
        <w:trPr>
          <w:trHeight w:val="705"/>
        </w:trPr>
        <w:tc>
          <w:tcPr>
            <w:tcW w:w="2811" w:type="dxa"/>
            <w:vMerge/>
            <w:tcBorders>
              <w:left w:val="single" w:sz="4" w:space="0" w:color="000000"/>
              <w:right w:val="single" w:sz="4" w:space="0" w:color="000000"/>
            </w:tcBorders>
          </w:tcPr>
          <w:p w14:paraId="1E35CE2C"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11333C96" w14:textId="77777777" w:rsidR="00BD10F4" w:rsidRDefault="00076C3B">
            <w:pPr>
              <w:pStyle w:val="TableParagraph"/>
              <w:rPr>
                <w:lang w:val="pl-PL"/>
              </w:rPr>
            </w:pPr>
            <w:r>
              <w:rPr>
                <w:lang w:val="pl-PL"/>
              </w:rPr>
              <w:t>decyzja o ustaleniu lokalizacji linii kolejowej</w:t>
            </w:r>
          </w:p>
        </w:tc>
        <w:tc>
          <w:tcPr>
            <w:tcW w:w="3421" w:type="dxa"/>
            <w:tcBorders>
              <w:top w:val="single" w:sz="4" w:space="0" w:color="000000"/>
              <w:left w:val="single" w:sz="4" w:space="0" w:color="000000"/>
              <w:bottom w:val="single" w:sz="4" w:space="0" w:color="000000"/>
              <w:right w:val="single" w:sz="4" w:space="0" w:color="000000"/>
            </w:tcBorders>
          </w:tcPr>
          <w:p w14:paraId="75A80EB8" w14:textId="77777777" w:rsidR="00BD10F4" w:rsidRDefault="00076C3B">
            <w:pPr>
              <w:rPr>
                <w:lang w:val="pl-PL"/>
              </w:rPr>
            </w:pPr>
            <w:r>
              <w:rPr>
                <w:lang w:val="pl-PL"/>
              </w:rPr>
              <w:t>Brak takich decyzji</w:t>
            </w:r>
          </w:p>
        </w:tc>
      </w:tr>
      <w:tr w:rsidR="00BD10F4" w14:paraId="5DF334E2" w14:textId="77777777">
        <w:trPr>
          <w:trHeight w:val="20"/>
        </w:trPr>
        <w:tc>
          <w:tcPr>
            <w:tcW w:w="2811" w:type="dxa"/>
            <w:vMerge/>
            <w:tcBorders>
              <w:left w:val="single" w:sz="4" w:space="0" w:color="000000"/>
              <w:right w:val="single" w:sz="4" w:space="0" w:color="000000"/>
            </w:tcBorders>
          </w:tcPr>
          <w:p w14:paraId="647C7C61"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16BC857C" w14:textId="77777777" w:rsidR="00BD10F4" w:rsidRDefault="00076C3B">
            <w:pPr>
              <w:pStyle w:val="TableParagraph"/>
              <w:spacing w:before="139"/>
              <w:ind w:right="100"/>
              <w:jc w:val="both"/>
              <w:rPr>
                <w:lang w:val="pl-PL"/>
              </w:rPr>
            </w:pPr>
            <w:r>
              <w:rPr>
                <w:lang w:val="pl-PL"/>
              </w:rPr>
              <w:t>decyzja o zezwoleniu na realizację inwestycji w zakresie lotniska użytku publicznego</w:t>
            </w:r>
          </w:p>
        </w:tc>
        <w:tc>
          <w:tcPr>
            <w:tcW w:w="3421" w:type="dxa"/>
            <w:tcBorders>
              <w:top w:val="single" w:sz="4" w:space="0" w:color="000000"/>
              <w:left w:val="single" w:sz="4" w:space="0" w:color="000000"/>
              <w:bottom w:val="single" w:sz="4" w:space="0" w:color="000000"/>
              <w:right w:val="single" w:sz="4" w:space="0" w:color="000000"/>
            </w:tcBorders>
          </w:tcPr>
          <w:p w14:paraId="59599D45" w14:textId="77777777" w:rsidR="00BD10F4" w:rsidRDefault="00076C3B">
            <w:pPr>
              <w:rPr>
                <w:lang w:val="pl-PL"/>
              </w:rPr>
            </w:pPr>
            <w:r>
              <w:rPr>
                <w:lang w:val="pl-PL"/>
              </w:rPr>
              <w:t>Brak takich decyzji</w:t>
            </w:r>
          </w:p>
        </w:tc>
      </w:tr>
      <w:tr w:rsidR="00BD10F4" w14:paraId="651A8F61" w14:textId="77777777">
        <w:trPr>
          <w:trHeight w:val="20"/>
        </w:trPr>
        <w:tc>
          <w:tcPr>
            <w:tcW w:w="2811" w:type="dxa"/>
            <w:vMerge/>
            <w:tcBorders>
              <w:left w:val="single" w:sz="4" w:space="0" w:color="000000"/>
              <w:right w:val="single" w:sz="4" w:space="0" w:color="000000"/>
            </w:tcBorders>
          </w:tcPr>
          <w:p w14:paraId="5640B39E"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0B37955C" w14:textId="77777777" w:rsidR="00BD10F4" w:rsidRDefault="00076C3B">
            <w:pPr>
              <w:pStyle w:val="TableParagraph"/>
              <w:ind w:right="99"/>
              <w:jc w:val="both"/>
              <w:rPr>
                <w:lang w:val="pl-PL"/>
              </w:rPr>
            </w:pPr>
            <w:r>
              <w:rPr>
                <w:lang w:val="pl-PL"/>
              </w:rPr>
              <w:t>decyzja o pozwoleniu na realizację inwestycji w zakresie budowli przeciw- powodziowych</w:t>
            </w:r>
          </w:p>
        </w:tc>
        <w:tc>
          <w:tcPr>
            <w:tcW w:w="3421" w:type="dxa"/>
            <w:tcBorders>
              <w:top w:val="single" w:sz="4" w:space="0" w:color="000000"/>
              <w:left w:val="single" w:sz="4" w:space="0" w:color="000000"/>
              <w:bottom w:val="single" w:sz="4" w:space="0" w:color="000000"/>
              <w:right w:val="single" w:sz="4" w:space="0" w:color="000000"/>
            </w:tcBorders>
          </w:tcPr>
          <w:p w14:paraId="6E699F8B" w14:textId="77777777" w:rsidR="00BD10F4" w:rsidRDefault="00076C3B">
            <w:pPr>
              <w:rPr>
                <w:lang w:val="pl-PL"/>
              </w:rPr>
            </w:pPr>
            <w:r>
              <w:rPr>
                <w:lang w:val="pl-PL"/>
              </w:rPr>
              <w:t>Brak takich decyzji</w:t>
            </w:r>
          </w:p>
        </w:tc>
      </w:tr>
      <w:tr w:rsidR="00BD10F4" w14:paraId="1635CAE1" w14:textId="77777777">
        <w:trPr>
          <w:trHeight w:val="20"/>
        </w:trPr>
        <w:tc>
          <w:tcPr>
            <w:tcW w:w="2811" w:type="dxa"/>
            <w:vMerge/>
            <w:tcBorders>
              <w:left w:val="single" w:sz="4" w:space="0" w:color="000000"/>
              <w:right w:val="single" w:sz="4" w:space="0" w:color="000000"/>
            </w:tcBorders>
          </w:tcPr>
          <w:p w14:paraId="46FB6E0E"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36B9E58E" w14:textId="77777777" w:rsidR="00BD10F4" w:rsidRDefault="00076C3B">
            <w:pPr>
              <w:pStyle w:val="TableParagraph"/>
              <w:ind w:right="101"/>
              <w:jc w:val="both"/>
              <w:rPr>
                <w:lang w:val="pl-PL"/>
              </w:rPr>
            </w:pPr>
            <w:r>
              <w:rPr>
                <w:lang w:val="pl-PL"/>
              </w:rPr>
              <w:t>decyzja o ustaleniu lokalizacji inwestycji w zakresie budowy obiektu energetyki jądrowej</w:t>
            </w:r>
          </w:p>
        </w:tc>
        <w:tc>
          <w:tcPr>
            <w:tcW w:w="3421" w:type="dxa"/>
            <w:tcBorders>
              <w:top w:val="single" w:sz="4" w:space="0" w:color="000000"/>
              <w:left w:val="single" w:sz="4" w:space="0" w:color="000000"/>
              <w:bottom w:val="single" w:sz="4" w:space="0" w:color="000000"/>
              <w:right w:val="single" w:sz="4" w:space="0" w:color="000000"/>
            </w:tcBorders>
          </w:tcPr>
          <w:p w14:paraId="14A84398" w14:textId="77777777" w:rsidR="00BD10F4" w:rsidRDefault="00076C3B">
            <w:pPr>
              <w:rPr>
                <w:lang w:val="pl-PL"/>
              </w:rPr>
            </w:pPr>
            <w:r>
              <w:rPr>
                <w:lang w:val="pl-PL"/>
              </w:rPr>
              <w:t>Brak takich decyzji</w:t>
            </w:r>
          </w:p>
        </w:tc>
      </w:tr>
      <w:tr w:rsidR="00BD10F4" w14:paraId="4DB69070" w14:textId="77777777">
        <w:trPr>
          <w:trHeight w:val="20"/>
        </w:trPr>
        <w:tc>
          <w:tcPr>
            <w:tcW w:w="2811" w:type="dxa"/>
            <w:vMerge/>
            <w:tcBorders>
              <w:left w:val="single" w:sz="4" w:space="0" w:color="000000"/>
              <w:right w:val="single" w:sz="4" w:space="0" w:color="000000"/>
            </w:tcBorders>
          </w:tcPr>
          <w:p w14:paraId="28B4D71B"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3CACF795" w14:textId="77777777" w:rsidR="00BD10F4" w:rsidRDefault="00076C3B">
            <w:pPr>
              <w:pStyle w:val="TableParagraph"/>
              <w:ind w:right="96"/>
              <w:jc w:val="both"/>
              <w:rPr>
                <w:lang w:val="pl-PL"/>
              </w:rPr>
            </w:pPr>
            <w:r>
              <w:rPr>
                <w:lang w:val="pl-PL"/>
              </w:rPr>
              <w:t>decyzja o ustaleniu lokalizacji strategicznej inwestycji w zakresie sieci przesyłowej</w:t>
            </w:r>
          </w:p>
        </w:tc>
        <w:tc>
          <w:tcPr>
            <w:tcW w:w="3421" w:type="dxa"/>
            <w:tcBorders>
              <w:top w:val="single" w:sz="4" w:space="0" w:color="000000"/>
              <w:left w:val="single" w:sz="4" w:space="0" w:color="000000"/>
              <w:bottom w:val="single" w:sz="4" w:space="0" w:color="000000"/>
              <w:right w:val="single" w:sz="4" w:space="0" w:color="000000"/>
            </w:tcBorders>
          </w:tcPr>
          <w:p w14:paraId="52A2E1A0" w14:textId="77777777" w:rsidR="00BD10F4" w:rsidRDefault="00076C3B">
            <w:pPr>
              <w:rPr>
                <w:lang w:val="pl-PL"/>
              </w:rPr>
            </w:pPr>
            <w:r>
              <w:rPr>
                <w:lang w:val="pl-PL"/>
              </w:rPr>
              <w:t>Brak takich decyzji</w:t>
            </w:r>
          </w:p>
        </w:tc>
      </w:tr>
      <w:tr w:rsidR="00BD10F4" w14:paraId="1AB3E583" w14:textId="77777777">
        <w:trPr>
          <w:trHeight w:val="20"/>
        </w:trPr>
        <w:tc>
          <w:tcPr>
            <w:tcW w:w="2811" w:type="dxa"/>
            <w:vMerge/>
            <w:tcBorders>
              <w:left w:val="single" w:sz="4" w:space="0" w:color="000000"/>
              <w:right w:val="single" w:sz="4" w:space="0" w:color="000000"/>
            </w:tcBorders>
          </w:tcPr>
          <w:p w14:paraId="6FD0064E"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1A8ED493" w14:textId="77777777" w:rsidR="00BD10F4" w:rsidRDefault="00076C3B">
            <w:pPr>
              <w:pStyle w:val="TableParagraph"/>
              <w:rPr>
                <w:lang w:val="pl-PL"/>
              </w:rPr>
            </w:pPr>
            <w:r>
              <w:rPr>
                <w:lang w:val="pl-PL"/>
              </w:rPr>
              <w:t>decyzja o ustaleniu lokalizacji regionalnej sieci szerokopasmowej</w:t>
            </w:r>
          </w:p>
        </w:tc>
        <w:tc>
          <w:tcPr>
            <w:tcW w:w="3421" w:type="dxa"/>
            <w:tcBorders>
              <w:top w:val="single" w:sz="4" w:space="0" w:color="000000"/>
              <w:left w:val="single" w:sz="4" w:space="0" w:color="000000"/>
              <w:bottom w:val="single" w:sz="4" w:space="0" w:color="000000"/>
              <w:right w:val="single" w:sz="4" w:space="0" w:color="000000"/>
            </w:tcBorders>
          </w:tcPr>
          <w:p w14:paraId="747DD727" w14:textId="77777777" w:rsidR="00BD10F4" w:rsidRDefault="00076C3B">
            <w:pPr>
              <w:rPr>
                <w:lang w:val="pl-PL"/>
              </w:rPr>
            </w:pPr>
            <w:r>
              <w:rPr>
                <w:lang w:val="pl-PL"/>
              </w:rPr>
              <w:t>Brak takich decyzji</w:t>
            </w:r>
          </w:p>
        </w:tc>
      </w:tr>
      <w:tr w:rsidR="00BD10F4" w14:paraId="13E64C67" w14:textId="77777777">
        <w:trPr>
          <w:trHeight w:val="20"/>
        </w:trPr>
        <w:tc>
          <w:tcPr>
            <w:tcW w:w="2811" w:type="dxa"/>
            <w:vMerge/>
            <w:tcBorders>
              <w:left w:val="single" w:sz="4" w:space="0" w:color="000000"/>
              <w:right w:val="single" w:sz="4" w:space="0" w:color="000000"/>
            </w:tcBorders>
          </w:tcPr>
          <w:p w14:paraId="02788D43"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65CFFF6E" w14:textId="77777777" w:rsidR="00BD10F4" w:rsidRDefault="00076C3B">
            <w:pPr>
              <w:pStyle w:val="TableParagraph"/>
              <w:spacing w:before="139"/>
              <w:ind w:right="98"/>
              <w:jc w:val="both"/>
              <w:rPr>
                <w:lang w:val="pl-PL"/>
              </w:rPr>
            </w:pPr>
            <w:r>
              <w:rPr>
                <w:lang w:val="pl-PL"/>
              </w:rPr>
              <w:t>decyzja o ustaleniu lokalizacji inwestycji w zakresie Centralnego Portu Komunikacyjnego</w:t>
            </w:r>
          </w:p>
        </w:tc>
        <w:tc>
          <w:tcPr>
            <w:tcW w:w="3421" w:type="dxa"/>
            <w:tcBorders>
              <w:top w:val="single" w:sz="4" w:space="0" w:color="000000"/>
              <w:left w:val="single" w:sz="4" w:space="0" w:color="000000"/>
              <w:bottom w:val="single" w:sz="4" w:space="0" w:color="000000"/>
              <w:right w:val="single" w:sz="4" w:space="0" w:color="000000"/>
            </w:tcBorders>
          </w:tcPr>
          <w:p w14:paraId="778712B9" w14:textId="77777777" w:rsidR="00BD10F4" w:rsidRDefault="00076C3B">
            <w:pPr>
              <w:rPr>
                <w:lang w:val="pl-PL"/>
              </w:rPr>
            </w:pPr>
            <w:r>
              <w:rPr>
                <w:lang w:val="pl-PL"/>
              </w:rPr>
              <w:t>Brak takich decyzji</w:t>
            </w:r>
          </w:p>
        </w:tc>
      </w:tr>
      <w:tr w:rsidR="00BD10F4" w14:paraId="1CC1DAFB" w14:textId="77777777">
        <w:trPr>
          <w:trHeight w:val="20"/>
        </w:trPr>
        <w:tc>
          <w:tcPr>
            <w:tcW w:w="2811" w:type="dxa"/>
            <w:vMerge/>
            <w:tcBorders>
              <w:left w:val="single" w:sz="4" w:space="0" w:color="000000"/>
              <w:right w:val="single" w:sz="4" w:space="0" w:color="000000"/>
            </w:tcBorders>
          </w:tcPr>
          <w:p w14:paraId="050DD560"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7EBF8210" w14:textId="77777777" w:rsidR="00BD10F4" w:rsidRDefault="00076C3B">
            <w:pPr>
              <w:pStyle w:val="TableParagraph"/>
              <w:spacing w:before="138"/>
              <w:ind w:right="100"/>
              <w:jc w:val="both"/>
              <w:rPr>
                <w:lang w:val="pl-PL"/>
              </w:rPr>
            </w:pPr>
            <w:r>
              <w:rPr>
                <w:lang w:val="pl-PL"/>
              </w:rPr>
              <w:t>decyzja o zezwoleniu na realizację inwestycji w zakresie infrastruktury dostępowej</w:t>
            </w:r>
          </w:p>
        </w:tc>
        <w:tc>
          <w:tcPr>
            <w:tcW w:w="3421" w:type="dxa"/>
            <w:tcBorders>
              <w:top w:val="single" w:sz="4" w:space="0" w:color="000000"/>
              <w:left w:val="single" w:sz="4" w:space="0" w:color="000000"/>
              <w:bottom w:val="single" w:sz="4" w:space="0" w:color="000000"/>
              <w:right w:val="single" w:sz="4" w:space="0" w:color="000000"/>
            </w:tcBorders>
          </w:tcPr>
          <w:p w14:paraId="13ED96E0" w14:textId="77777777" w:rsidR="00BD10F4" w:rsidRDefault="00076C3B">
            <w:pPr>
              <w:rPr>
                <w:lang w:val="pl-PL"/>
              </w:rPr>
            </w:pPr>
            <w:r>
              <w:rPr>
                <w:lang w:val="pl-PL"/>
              </w:rPr>
              <w:t>Brak takich decyzji</w:t>
            </w:r>
          </w:p>
        </w:tc>
      </w:tr>
      <w:tr w:rsidR="00BD10F4" w14:paraId="1E78FD7E" w14:textId="77777777">
        <w:trPr>
          <w:trHeight w:val="20"/>
        </w:trPr>
        <w:tc>
          <w:tcPr>
            <w:tcW w:w="2811" w:type="dxa"/>
            <w:vMerge/>
            <w:tcBorders>
              <w:left w:val="single" w:sz="4" w:space="0" w:color="000000"/>
              <w:right w:val="single" w:sz="4" w:space="0" w:color="000000"/>
            </w:tcBorders>
          </w:tcPr>
          <w:p w14:paraId="53FA8D39" w14:textId="77777777" w:rsidR="00BD10F4" w:rsidRDefault="00BD10F4">
            <w:pPr>
              <w:rPr>
                <w:lang w:val="pl-PL"/>
              </w:rPr>
            </w:pPr>
          </w:p>
        </w:tc>
        <w:tc>
          <w:tcPr>
            <w:tcW w:w="3418" w:type="dxa"/>
            <w:tcBorders>
              <w:top w:val="single" w:sz="4" w:space="0" w:color="000000"/>
              <w:left w:val="single" w:sz="4" w:space="0" w:color="000000"/>
              <w:bottom w:val="single" w:sz="4" w:space="0" w:color="000000"/>
              <w:right w:val="single" w:sz="4" w:space="0" w:color="000000"/>
            </w:tcBorders>
          </w:tcPr>
          <w:p w14:paraId="4E08ACD5" w14:textId="77777777" w:rsidR="00BD10F4" w:rsidRDefault="00076C3B">
            <w:pPr>
              <w:pStyle w:val="TableParagraph"/>
              <w:ind w:right="96"/>
              <w:jc w:val="both"/>
              <w:rPr>
                <w:lang w:val="pl-PL"/>
              </w:rPr>
            </w:pPr>
            <w:r>
              <w:rPr>
                <w:lang w:val="pl-PL"/>
              </w:rPr>
              <w:t>decyzja o ustaleniu lokalizacji strategicznej inwestycji w sektorze naftowym</w:t>
            </w:r>
          </w:p>
        </w:tc>
        <w:tc>
          <w:tcPr>
            <w:tcW w:w="3421" w:type="dxa"/>
            <w:tcBorders>
              <w:top w:val="single" w:sz="4" w:space="0" w:color="000000"/>
              <w:left w:val="single" w:sz="4" w:space="0" w:color="000000"/>
              <w:bottom w:val="single" w:sz="4" w:space="0" w:color="000000"/>
              <w:right w:val="single" w:sz="4" w:space="0" w:color="000000"/>
            </w:tcBorders>
          </w:tcPr>
          <w:p w14:paraId="3DDB3B26" w14:textId="77777777" w:rsidR="00BD10F4" w:rsidRDefault="00076C3B">
            <w:pPr>
              <w:rPr>
                <w:lang w:val="pl-PL"/>
              </w:rPr>
            </w:pPr>
            <w:r>
              <w:rPr>
                <w:lang w:val="pl-PL"/>
              </w:rPr>
              <w:t>Brak takich decyzji</w:t>
            </w:r>
          </w:p>
        </w:tc>
      </w:tr>
      <w:tr w:rsidR="00BD10F4" w14:paraId="48F14A6D" w14:textId="77777777">
        <w:trPr>
          <w:trHeight w:val="896"/>
        </w:trPr>
        <w:tc>
          <w:tcPr>
            <w:tcW w:w="2811" w:type="dxa"/>
            <w:vMerge/>
            <w:tcBorders>
              <w:left w:val="single" w:sz="4" w:space="0" w:color="000000"/>
              <w:right w:val="single" w:sz="4" w:space="0" w:color="000000"/>
            </w:tcBorders>
          </w:tcPr>
          <w:p w14:paraId="22A198B3" w14:textId="77777777" w:rsidR="00BD10F4" w:rsidRDefault="00BD10F4">
            <w:pPr>
              <w:rPr>
                <w:lang w:val="pl-PL"/>
              </w:rPr>
            </w:pPr>
          </w:p>
        </w:tc>
        <w:tc>
          <w:tcPr>
            <w:tcW w:w="3418" w:type="dxa"/>
            <w:tcBorders>
              <w:top w:val="single" w:sz="4" w:space="0" w:color="000000"/>
              <w:left w:val="single" w:sz="4" w:space="0" w:color="000000"/>
              <w:right w:val="single" w:sz="4" w:space="0" w:color="000000"/>
            </w:tcBorders>
          </w:tcPr>
          <w:p w14:paraId="2C6BE145" w14:textId="77777777" w:rsidR="00BD10F4" w:rsidRDefault="00076C3B">
            <w:pPr>
              <w:pStyle w:val="TableParagraph"/>
              <w:ind w:right="96"/>
              <w:jc w:val="both"/>
              <w:rPr>
                <w:lang w:val="pl-PL"/>
              </w:rPr>
            </w:pPr>
            <w:r>
              <w:rPr>
                <w:lang w:val="pl-PL"/>
              </w:rPr>
              <w:t>decyzja o ustaleniu lokalizacji strategicznej inwestycji w sektorze naftowym</w:t>
            </w:r>
          </w:p>
        </w:tc>
        <w:tc>
          <w:tcPr>
            <w:tcW w:w="3421" w:type="dxa"/>
            <w:tcBorders>
              <w:top w:val="single" w:sz="4" w:space="0" w:color="000000"/>
              <w:left w:val="single" w:sz="4" w:space="0" w:color="000000"/>
              <w:right w:val="single" w:sz="4" w:space="0" w:color="000000"/>
            </w:tcBorders>
          </w:tcPr>
          <w:p w14:paraId="41ADF087" w14:textId="77777777" w:rsidR="00BD10F4" w:rsidRDefault="00076C3B">
            <w:pPr>
              <w:rPr>
                <w:lang w:val="pl-PL"/>
              </w:rPr>
            </w:pPr>
            <w:r>
              <w:rPr>
                <w:lang w:val="pl-PL"/>
              </w:rPr>
              <w:t xml:space="preserve">Brak takich decyzji </w:t>
            </w:r>
          </w:p>
        </w:tc>
      </w:tr>
      <w:tr w:rsidR="00BD10F4" w14:paraId="6A17183A" w14:textId="77777777">
        <w:trPr>
          <w:trHeight w:val="20"/>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C11A33" w14:textId="77777777" w:rsidR="00BD10F4" w:rsidRDefault="00076C3B">
            <w:pPr>
              <w:pStyle w:val="TableParagraph"/>
              <w:spacing w:before="143"/>
              <w:rPr>
                <w:b/>
                <w:bCs/>
                <w:lang w:val="pl-PL"/>
              </w:rPr>
            </w:pPr>
            <w:r>
              <w:rPr>
                <w:b/>
                <w:bCs/>
                <w:lang w:val="pl-PL"/>
              </w:rPr>
              <w:t>INFORMACJE DOTYCZĄCE BUDYNKU</w:t>
            </w:r>
          </w:p>
        </w:tc>
      </w:tr>
      <w:tr w:rsidR="00BD10F4" w14:paraId="03B87682" w14:textId="77777777">
        <w:trPr>
          <w:trHeight w:val="20"/>
        </w:trPr>
        <w:tc>
          <w:tcPr>
            <w:tcW w:w="2811" w:type="dxa"/>
            <w:tcBorders>
              <w:top w:val="single" w:sz="4" w:space="0" w:color="000000"/>
              <w:left w:val="single" w:sz="4" w:space="0" w:color="000000"/>
              <w:bottom w:val="single" w:sz="4" w:space="0" w:color="000000"/>
              <w:right w:val="single" w:sz="4" w:space="0" w:color="000000"/>
            </w:tcBorders>
            <w:shd w:val="clear" w:color="auto" w:fill="F3F3F3"/>
          </w:tcPr>
          <w:p w14:paraId="13095319" w14:textId="77777777" w:rsidR="00BD10F4" w:rsidRDefault="00076C3B">
            <w:pPr>
              <w:pStyle w:val="TableParagraph"/>
              <w:rPr>
                <w:lang w:val="pl-PL"/>
              </w:rPr>
            </w:pPr>
            <w:r>
              <w:rPr>
                <w:lang w:val="pl-PL"/>
              </w:rPr>
              <w:t>Czy jest pozwolenie na budowę</w:t>
            </w:r>
          </w:p>
        </w:tc>
        <w:tc>
          <w:tcPr>
            <w:tcW w:w="3418" w:type="dxa"/>
            <w:tcBorders>
              <w:top w:val="single" w:sz="4" w:space="0" w:color="000000"/>
              <w:left w:val="single" w:sz="4" w:space="0" w:color="000000"/>
              <w:bottom w:val="single" w:sz="4" w:space="0" w:color="000000"/>
              <w:right w:val="single" w:sz="4" w:space="0" w:color="000000"/>
            </w:tcBorders>
          </w:tcPr>
          <w:p w14:paraId="67C59A61" w14:textId="77777777" w:rsidR="00BD10F4" w:rsidRDefault="00BD10F4">
            <w:pPr>
              <w:pStyle w:val="TableParagraph"/>
              <w:spacing w:before="9"/>
              <w:ind w:left="0"/>
              <w:rPr>
                <w:lang w:val="pl-PL"/>
              </w:rPr>
            </w:pPr>
          </w:p>
          <w:p w14:paraId="22C07333" w14:textId="77777777" w:rsidR="00BD10F4" w:rsidRDefault="00076C3B">
            <w:pPr>
              <w:pStyle w:val="TableParagraph"/>
              <w:spacing w:before="0"/>
              <w:ind w:left="1510" w:right="1510"/>
              <w:jc w:val="center"/>
              <w:rPr>
                <w:lang w:val="pl-PL"/>
              </w:rPr>
            </w:pPr>
            <w:r>
              <w:rPr>
                <w:lang w:val="pl-PL"/>
              </w:rPr>
              <w:t>Tak</w:t>
            </w:r>
          </w:p>
        </w:tc>
        <w:tc>
          <w:tcPr>
            <w:tcW w:w="3421" w:type="dxa"/>
            <w:tcBorders>
              <w:top w:val="single" w:sz="4" w:space="0" w:color="000000"/>
              <w:left w:val="single" w:sz="4" w:space="0" w:color="000000"/>
              <w:bottom w:val="single" w:sz="4" w:space="0" w:color="000000"/>
              <w:right w:val="single" w:sz="4" w:space="0" w:color="000000"/>
            </w:tcBorders>
          </w:tcPr>
          <w:p w14:paraId="4C103DF3" w14:textId="77777777" w:rsidR="00BD10F4" w:rsidRDefault="00BD10F4">
            <w:pPr>
              <w:pStyle w:val="TableParagraph"/>
              <w:spacing w:before="2"/>
              <w:ind w:left="0"/>
              <w:rPr>
                <w:lang w:val="pl-PL"/>
              </w:rPr>
            </w:pPr>
          </w:p>
          <w:p w14:paraId="262565A0" w14:textId="77777777" w:rsidR="00BD10F4" w:rsidRDefault="00076C3B">
            <w:pPr>
              <w:pStyle w:val="TableParagraph"/>
              <w:spacing w:before="0"/>
              <w:ind w:left="1516" w:right="1510"/>
              <w:jc w:val="center"/>
              <w:rPr>
                <w:strike/>
                <w:lang w:val="pl-PL"/>
              </w:rPr>
            </w:pPr>
            <w:r>
              <w:rPr>
                <w:strike/>
                <w:lang w:val="pl-PL"/>
              </w:rPr>
              <w:t>nie*</w:t>
            </w:r>
          </w:p>
        </w:tc>
      </w:tr>
      <w:tr w:rsidR="00BD10F4" w14:paraId="128ED68F" w14:textId="77777777">
        <w:trPr>
          <w:trHeight w:val="20"/>
        </w:trPr>
        <w:tc>
          <w:tcPr>
            <w:tcW w:w="2811" w:type="dxa"/>
            <w:tcBorders>
              <w:top w:val="single" w:sz="4" w:space="0" w:color="000000"/>
              <w:left w:val="single" w:sz="4" w:space="0" w:color="000000"/>
              <w:bottom w:val="single" w:sz="4" w:space="0" w:color="000000"/>
              <w:right w:val="single" w:sz="4" w:space="0" w:color="000000"/>
            </w:tcBorders>
            <w:shd w:val="clear" w:color="auto" w:fill="F3F3F3"/>
          </w:tcPr>
          <w:p w14:paraId="56A7025C" w14:textId="77777777" w:rsidR="00BD10F4" w:rsidRDefault="00076C3B">
            <w:pPr>
              <w:pStyle w:val="TableParagraph"/>
              <w:rPr>
                <w:lang w:val="pl-PL"/>
              </w:rPr>
            </w:pPr>
            <w:r>
              <w:rPr>
                <w:lang w:val="pl-PL"/>
              </w:rPr>
              <w:lastRenderedPageBreak/>
              <w:t>Czy pozwolenie na budowę jest ostateczne</w:t>
            </w:r>
          </w:p>
        </w:tc>
        <w:tc>
          <w:tcPr>
            <w:tcW w:w="3418" w:type="dxa"/>
            <w:tcBorders>
              <w:top w:val="single" w:sz="4" w:space="0" w:color="000000"/>
              <w:left w:val="single" w:sz="4" w:space="0" w:color="000000"/>
              <w:bottom w:val="single" w:sz="4" w:space="0" w:color="000000"/>
              <w:right w:val="single" w:sz="4" w:space="0" w:color="000000"/>
            </w:tcBorders>
          </w:tcPr>
          <w:p w14:paraId="601278E8" w14:textId="77777777" w:rsidR="00BD10F4" w:rsidRDefault="00BD10F4">
            <w:pPr>
              <w:pStyle w:val="TableParagraph"/>
              <w:spacing w:before="11"/>
              <w:ind w:left="0"/>
              <w:rPr>
                <w:lang w:val="pl-PL"/>
              </w:rPr>
            </w:pPr>
          </w:p>
          <w:p w14:paraId="3FB5554A" w14:textId="77777777" w:rsidR="00BD10F4" w:rsidRDefault="00076C3B">
            <w:pPr>
              <w:pStyle w:val="TableParagraph"/>
              <w:spacing w:before="0"/>
              <w:ind w:left="1512" w:right="1509"/>
              <w:jc w:val="center"/>
              <w:rPr>
                <w:lang w:val="pl-PL"/>
              </w:rPr>
            </w:pPr>
            <w:r>
              <w:rPr>
                <w:lang w:val="pl-PL"/>
              </w:rPr>
              <w:t>tak*</w:t>
            </w:r>
          </w:p>
        </w:tc>
        <w:tc>
          <w:tcPr>
            <w:tcW w:w="3421" w:type="dxa"/>
            <w:tcBorders>
              <w:top w:val="single" w:sz="4" w:space="0" w:color="000000"/>
              <w:left w:val="single" w:sz="4" w:space="0" w:color="000000"/>
              <w:bottom w:val="single" w:sz="4" w:space="0" w:color="000000"/>
              <w:right w:val="single" w:sz="4" w:space="0" w:color="000000"/>
            </w:tcBorders>
          </w:tcPr>
          <w:p w14:paraId="2A95DF23" w14:textId="77777777" w:rsidR="00BD10F4" w:rsidRDefault="00BD10F4">
            <w:pPr>
              <w:pStyle w:val="TableParagraph"/>
              <w:spacing w:before="11"/>
              <w:ind w:left="0"/>
              <w:rPr>
                <w:lang w:val="pl-PL"/>
              </w:rPr>
            </w:pPr>
          </w:p>
          <w:p w14:paraId="529E00BB" w14:textId="77777777" w:rsidR="00BD10F4" w:rsidRDefault="00076C3B">
            <w:pPr>
              <w:pStyle w:val="TableParagraph"/>
              <w:spacing w:before="0"/>
              <w:ind w:left="1516" w:right="1510"/>
              <w:jc w:val="center"/>
              <w:rPr>
                <w:strike/>
                <w:lang w:val="pl-PL"/>
              </w:rPr>
            </w:pPr>
            <w:r>
              <w:rPr>
                <w:strike/>
                <w:lang w:val="pl-PL"/>
              </w:rPr>
              <w:t>nie*</w:t>
            </w:r>
          </w:p>
        </w:tc>
      </w:tr>
      <w:tr w:rsidR="00BD10F4" w14:paraId="787D6FA8" w14:textId="77777777">
        <w:trPr>
          <w:trHeight w:val="20"/>
        </w:trPr>
        <w:tc>
          <w:tcPr>
            <w:tcW w:w="2811" w:type="dxa"/>
            <w:tcBorders>
              <w:top w:val="single" w:sz="4" w:space="0" w:color="000000"/>
              <w:left w:val="single" w:sz="4" w:space="0" w:color="000000"/>
              <w:bottom w:val="single" w:sz="4" w:space="0" w:color="000000"/>
              <w:right w:val="single" w:sz="4" w:space="0" w:color="000000"/>
            </w:tcBorders>
            <w:shd w:val="clear" w:color="auto" w:fill="F3F3F3"/>
          </w:tcPr>
          <w:p w14:paraId="0CC9F083" w14:textId="77777777" w:rsidR="00BD10F4" w:rsidRDefault="00076C3B">
            <w:pPr>
              <w:pStyle w:val="TableParagraph"/>
              <w:rPr>
                <w:lang w:val="pl-PL"/>
              </w:rPr>
            </w:pPr>
            <w:r>
              <w:rPr>
                <w:lang w:val="pl-PL"/>
              </w:rPr>
              <w:t>Czy pozwolenie na budowę jest zaskarżone</w:t>
            </w:r>
          </w:p>
        </w:tc>
        <w:tc>
          <w:tcPr>
            <w:tcW w:w="3418" w:type="dxa"/>
            <w:tcBorders>
              <w:top w:val="single" w:sz="4" w:space="0" w:color="000000"/>
              <w:left w:val="single" w:sz="4" w:space="0" w:color="000000"/>
              <w:bottom w:val="single" w:sz="4" w:space="0" w:color="000000"/>
              <w:right w:val="single" w:sz="4" w:space="0" w:color="000000"/>
            </w:tcBorders>
          </w:tcPr>
          <w:p w14:paraId="3A1C8CC9" w14:textId="77777777" w:rsidR="00BD10F4" w:rsidRDefault="00BD10F4">
            <w:pPr>
              <w:pStyle w:val="TableParagraph"/>
              <w:spacing w:before="11"/>
              <w:ind w:left="0"/>
              <w:rPr>
                <w:lang w:val="pl-PL"/>
              </w:rPr>
            </w:pPr>
          </w:p>
          <w:p w14:paraId="7451C186" w14:textId="77777777" w:rsidR="00BD10F4" w:rsidRDefault="00076C3B">
            <w:pPr>
              <w:pStyle w:val="TableParagraph"/>
              <w:spacing w:before="0"/>
              <w:ind w:left="1512" w:right="1509"/>
              <w:jc w:val="center"/>
              <w:rPr>
                <w:strike/>
                <w:lang w:val="pl-PL"/>
              </w:rPr>
            </w:pPr>
            <w:r>
              <w:rPr>
                <w:strike/>
                <w:lang w:val="pl-PL"/>
              </w:rPr>
              <w:t>tak*</w:t>
            </w:r>
          </w:p>
        </w:tc>
        <w:tc>
          <w:tcPr>
            <w:tcW w:w="3421" w:type="dxa"/>
            <w:tcBorders>
              <w:top w:val="single" w:sz="4" w:space="0" w:color="000000"/>
              <w:left w:val="single" w:sz="4" w:space="0" w:color="000000"/>
              <w:bottom w:val="single" w:sz="4" w:space="0" w:color="000000"/>
              <w:right w:val="single" w:sz="4" w:space="0" w:color="000000"/>
            </w:tcBorders>
          </w:tcPr>
          <w:p w14:paraId="7F7A2EF5" w14:textId="77777777" w:rsidR="00BD10F4" w:rsidRDefault="00BD10F4">
            <w:pPr>
              <w:pStyle w:val="TableParagraph"/>
              <w:spacing w:before="11"/>
              <w:ind w:left="0"/>
              <w:rPr>
                <w:lang w:val="pl-PL"/>
              </w:rPr>
            </w:pPr>
          </w:p>
          <w:p w14:paraId="0D6861D2" w14:textId="77777777" w:rsidR="00BD10F4" w:rsidRDefault="00076C3B">
            <w:pPr>
              <w:pStyle w:val="TableParagraph"/>
              <w:spacing w:before="0"/>
              <w:ind w:left="1516" w:right="1510"/>
              <w:jc w:val="center"/>
              <w:rPr>
                <w:lang w:val="pl-PL"/>
              </w:rPr>
            </w:pPr>
            <w:r>
              <w:rPr>
                <w:lang w:val="pl-PL"/>
              </w:rPr>
              <w:t>nie*</w:t>
            </w:r>
          </w:p>
        </w:tc>
      </w:tr>
      <w:tr w:rsidR="00BD10F4" w:rsidRPr="004A6506" w14:paraId="6377F9E6" w14:textId="77777777">
        <w:trPr>
          <w:trHeight w:val="20"/>
        </w:trPr>
        <w:tc>
          <w:tcPr>
            <w:tcW w:w="2811" w:type="dxa"/>
            <w:tcBorders>
              <w:top w:val="single" w:sz="4" w:space="0" w:color="000000"/>
              <w:left w:val="single" w:sz="4" w:space="0" w:color="000000"/>
              <w:bottom w:val="single" w:sz="4" w:space="0" w:color="000000"/>
              <w:right w:val="single" w:sz="4" w:space="0" w:color="000000"/>
            </w:tcBorders>
            <w:shd w:val="clear" w:color="auto" w:fill="F3F3F3"/>
          </w:tcPr>
          <w:p w14:paraId="7F316CF9" w14:textId="77777777" w:rsidR="00BD10F4" w:rsidRDefault="00076C3B">
            <w:pPr>
              <w:pStyle w:val="TableParagraph"/>
              <w:ind w:right="91"/>
              <w:rPr>
                <w:lang w:val="pl-PL"/>
              </w:rPr>
            </w:pPr>
            <w:r>
              <w:rPr>
                <w:lang w:val="pl-PL"/>
              </w:rPr>
              <w:t>Numer pozwolenia na budowę oraz nazwa organu, który je wydał</w:t>
            </w:r>
          </w:p>
        </w:tc>
        <w:tc>
          <w:tcPr>
            <w:tcW w:w="6839" w:type="dxa"/>
            <w:gridSpan w:val="2"/>
            <w:tcBorders>
              <w:top w:val="single" w:sz="4" w:space="0" w:color="000000"/>
              <w:left w:val="single" w:sz="4" w:space="0" w:color="000000"/>
              <w:bottom w:val="single" w:sz="4" w:space="0" w:color="000000"/>
              <w:right w:val="single" w:sz="4" w:space="0" w:color="000000"/>
            </w:tcBorders>
          </w:tcPr>
          <w:p w14:paraId="262E90DB" w14:textId="77777777" w:rsidR="00BD10F4" w:rsidRDefault="00076C3B">
            <w:pPr>
              <w:jc w:val="both"/>
              <w:rPr>
                <w:lang w:val="pl-PL"/>
              </w:rPr>
            </w:pPr>
            <w:r>
              <w:rPr>
                <w:lang w:val="pl-PL"/>
              </w:rPr>
              <w:t>Decyzja nr 199/URS/2022 z dnia 28 września 2022 r. wydana przez Prezydenta m.st. Warszawy, znak sprawy: AM-AB.6740.295.2020.HSZ (23.DKA), ostateczna z dniem 15 października 2022 r.</w:t>
            </w:r>
          </w:p>
        </w:tc>
      </w:tr>
      <w:tr w:rsidR="00BD10F4" w14:paraId="3F08908A" w14:textId="77777777">
        <w:trPr>
          <w:trHeight w:val="20"/>
        </w:trPr>
        <w:tc>
          <w:tcPr>
            <w:tcW w:w="2811" w:type="dxa"/>
            <w:tcBorders>
              <w:top w:val="single" w:sz="4" w:space="0" w:color="000000"/>
              <w:left w:val="single" w:sz="4" w:space="0" w:color="000000"/>
              <w:bottom w:val="single" w:sz="4" w:space="0" w:color="000000"/>
              <w:right w:val="single" w:sz="4" w:space="0" w:color="000000"/>
            </w:tcBorders>
            <w:shd w:val="clear" w:color="auto" w:fill="F3F3F3"/>
          </w:tcPr>
          <w:p w14:paraId="0CBACC51" w14:textId="77777777" w:rsidR="00BD10F4" w:rsidRDefault="00076C3B">
            <w:pPr>
              <w:pStyle w:val="TableParagraph"/>
              <w:ind w:right="114"/>
              <w:jc w:val="both"/>
              <w:rPr>
                <w:lang w:val="pl-PL"/>
              </w:rPr>
            </w:pPr>
            <w:r>
              <w:rPr>
                <w:lang w:val="pl-PL"/>
              </w:rPr>
              <w:t>Data</w:t>
            </w:r>
            <w:r>
              <w:rPr>
                <w:spacing w:val="-16"/>
                <w:lang w:val="pl-PL"/>
              </w:rPr>
              <w:t xml:space="preserve"> </w:t>
            </w:r>
            <w:r>
              <w:rPr>
                <w:lang w:val="pl-PL"/>
              </w:rPr>
              <w:t>uprawomocnienia</w:t>
            </w:r>
            <w:r>
              <w:rPr>
                <w:spacing w:val="-18"/>
                <w:lang w:val="pl-PL"/>
              </w:rPr>
              <w:t xml:space="preserve"> </w:t>
            </w:r>
            <w:r>
              <w:rPr>
                <w:lang w:val="pl-PL"/>
              </w:rPr>
              <w:t>się</w:t>
            </w:r>
            <w:r>
              <w:rPr>
                <w:spacing w:val="-18"/>
                <w:lang w:val="pl-PL"/>
              </w:rPr>
              <w:t xml:space="preserve"> </w:t>
            </w:r>
            <w:r>
              <w:rPr>
                <w:spacing w:val="-3"/>
                <w:lang w:val="pl-PL"/>
              </w:rPr>
              <w:t>decy</w:t>
            </w:r>
            <w:r>
              <w:rPr>
                <w:lang w:val="pl-PL"/>
              </w:rPr>
              <w:t>zji</w:t>
            </w:r>
            <w:r>
              <w:rPr>
                <w:spacing w:val="-18"/>
                <w:lang w:val="pl-PL"/>
              </w:rPr>
              <w:t xml:space="preserve"> </w:t>
            </w:r>
            <w:r>
              <w:rPr>
                <w:lang w:val="pl-PL"/>
              </w:rPr>
              <w:t>o</w:t>
            </w:r>
            <w:r>
              <w:rPr>
                <w:spacing w:val="-17"/>
                <w:lang w:val="pl-PL"/>
              </w:rPr>
              <w:t xml:space="preserve"> </w:t>
            </w:r>
            <w:r>
              <w:rPr>
                <w:lang w:val="pl-PL"/>
              </w:rPr>
              <w:t>pozwoleniu</w:t>
            </w:r>
            <w:r>
              <w:rPr>
                <w:spacing w:val="-17"/>
                <w:lang w:val="pl-PL"/>
              </w:rPr>
              <w:t xml:space="preserve"> </w:t>
            </w:r>
            <w:r>
              <w:rPr>
                <w:lang w:val="pl-PL"/>
              </w:rPr>
              <w:t>na</w:t>
            </w:r>
            <w:r>
              <w:rPr>
                <w:spacing w:val="-16"/>
                <w:lang w:val="pl-PL"/>
              </w:rPr>
              <w:t xml:space="preserve"> </w:t>
            </w:r>
            <w:r>
              <w:rPr>
                <w:lang w:val="pl-PL"/>
              </w:rPr>
              <w:t>użytkowanie budynku</w:t>
            </w:r>
          </w:p>
        </w:tc>
        <w:tc>
          <w:tcPr>
            <w:tcW w:w="6839" w:type="dxa"/>
            <w:gridSpan w:val="2"/>
            <w:tcBorders>
              <w:top w:val="single" w:sz="4" w:space="0" w:color="000000"/>
              <w:left w:val="single" w:sz="4" w:space="0" w:color="000000"/>
              <w:bottom w:val="single" w:sz="4" w:space="0" w:color="000000"/>
              <w:right w:val="single" w:sz="4" w:space="0" w:color="000000"/>
            </w:tcBorders>
          </w:tcPr>
          <w:p w14:paraId="753CF825" w14:textId="77777777" w:rsidR="00BD10F4" w:rsidRDefault="00076C3B">
            <w:pPr>
              <w:rPr>
                <w:lang w:val="pl-PL"/>
              </w:rPr>
            </w:pPr>
            <w:r>
              <w:rPr>
                <w:lang w:val="pl-PL"/>
              </w:rPr>
              <w:t>NIE DOTYCZY</w:t>
            </w:r>
          </w:p>
        </w:tc>
      </w:tr>
      <w:tr w:rsidR="00BD10F4" w14:paraId="2B08458D" w14:textId="77777777">
        <w:trPr>
          <w:trHeight w:val="20"/>
        </w:trPr>
        <w:tc>
          <w:tcPr>
            <w:tcW w:w="2811" w:type="dxa"/>
            <w:tcBorders>
              <w:top w:val="single" w:sz="4" w:space="0" w:color="000000"/>
              <w:left w:val="single" w:sz="4" w:space="0" w:color="000000"/>
              <w:bottom w:val="single" w:sz="4" w:space="0" w:color="000000"/>
              <w:right w:val="single" w:sz="4" w:space="0" w:color="000000"/>
            </w:tcBorders>
            <w:shd w:val="clear" w:color="auto" w:fill="F3F3F3"/>
          </w:tcPr>
          <w:p w14:paraId="469DC397" w14:textId="77777777" w:rsidR="00BD10F4" w:rsidRDefault="00076C3B">
            <w:pPr>
              <w:pStyle w:val="TableParagraph"/>
              <w:spacing w:before="114"/>
              <w:jc w:val="both"/>
              <w:rPr>
                <w:lang w:val="pl-PL"/>
              </w:rPr>
            </w:pPr>
            <w:r>
              <w:rPr>
                <w:lang w:val="pl-PL"/>
              </w:rPr>
              <w:t>Numer zgłoszenia budowy,</w:t>
            </w:r>
          </w:p>
          <w:p w14:paraId="2D65604F" w14:textId="77777777" w:rsidR="00BD10F4" w:rsidRDefault="00076C3B">
            <w:pPr>
              <w:pStyle w:val="TableParagraph"/>
              <w:spacing w:before="0"/>
              <w:ind w:right="147"/>
              <w:jc w:val="both"/>
              <w:rPr>
                <w:lang w:val="pl-PL"/>
              </w:rPr>
            </w:pPr>
            <w:r>
              <w:rPr>
                <w:lang w:val="pl-PL"/>
              </w:rPr>
              <w:t xml:space="preserve">o której mowa w art. 29 ust. 1 </w:t>
            </w:r>
            <w:r>
              <w:rPr>
                <w:spacing w:val="-4"/>
                <w:lang w:val="pl-PL"/>
              </w:rPr>
              <w:t>pkt</w:t>
            </w:r>
            <w:r>
              <w:rPr>
                <w:spacing w:val="-15"/>
                <w:lang w:val="pl-PL"/>
              </w:rPr>
              <w:t xml:space="preserve"> </w:t>
            </w:r>
            <w:r>
              <w:rPr>
                <w:lang w:val="pl-PL"/>
              </w:rPr>
              <w:t>1</w:t>
            </w:r>
            <w:r>
              <w:rPr>
                <w:spacing w:val="-9"/>
                <w:lang w:val="pl-PL"/>
              </w:rPr>
              <w:t xml:space="preserve"> </w:t>
            </w:r>
            <w:r>
              <w:rPr>
                <w:spacing w:val="-5"/>
                <w:lang w:val="pl-PL"/>
              </w:rPr>
              <w:t>ustawy</w:t>
            </w:r>
            <w:r>
              <w:rPr>
                <w:spacing w:val="-14"/>
                <w:lang w:val="pl-PL"/>
              </w:rPr>
              <w:t xml:space="preserve"> </w:t>
            </w:r>
            <w:r>
              <w:rPr>
                <w:lang w:val="pl-PL"/>
              </w:rPr>
              <w:t>z</w:t>
            </w:r>
            <w:r>
              <w:rPr>
                <w:spacing w:val="-15"/>
                <w:lang w:val="pl-PL"/>
              </w:rPr>
              <w:t xml:space="preserve"> </w:t>
            </w:r>
            <w:r>
              <w:rPr>
                <w:spacing w:val="-4"/>
                <w:lang w:val="pl-PL"/>
              </w:rPr>
              <w:t>dnia</w:t>
            </w:r>
            <w:r>
              <w:rPr>
                <w:spacing w:val="-15"/>
                <w:lang w:val="pl-PL"/>
              </w:rPr>
              <w:t xml:space="preserve"> </w:t>
            </w:r>
            <w:r>
              <w:rPr>
                <w:lang w:val="pl-PL"/>
              </w:rPr>
              <w:t>7</w:t>
            </w:r>
            <w:r>
              <w:rPr>
                <w:spacing w:val="-12"/>
                <w:lang w:val="pl-PL"/>
              </w:rPr>
              <w:t xml:space="preserve"> </w:t>
            </w:r>
            <w:r>
              <w:rPr>
                <w:spacing w:val="-5"/>
                <w:lang w:val="pl-PL"/>
              </w:rPr>
              <w:t>lipca</w:t>
            </w:r>
            <w:r>
              <w:rPr>
                <w:spacing w:val="-15"/>
                <w:lang w:val="pl-PL"/>
              </w:rPr>
              <w:t xml:space="preserve"> </w:t>
            </w:r>
            <w:r>
              <w:rPr>
                <w:spacing w:val="-4"/>
                <w:lang w:val="pl-PL"/>
              </w:rPr>
              <w:t>1994</w:t>
            </w:r>
            <w:r>
              <w:rPr>
                <w:spacing w:val="-13"/>
                <w:lang w:val="pl-PL"/>
              </w:rPr>
              <w:t xml:space="preserve"> </w:t>
            </w:r>
            <w:r>
              <w:rPr>
                <w:spacing w:val="-7"/>
                <w:lang w:val="pl-PL"/>
              </w:rPr>
              <w:t>r.</w:t>
            </w:r>
          </w:p>
          <w:p w14:paraId="252C721F" w14:textId="77777777" w:rsidR="00BD10F4" w:rsidRDefault="00076C3B">
            <w:pPr>
              <w:pStyle w:val="TableParagraph"/>
              <w:spacing w:before="0" w:line="229" w:lineRule="exact"/>
              <w:jc w:val="both"/>
              <w:rPr>
                <w:lang w:val="pl-PL"/>
              </w:rPr>
            </w:pPr>
            <w:r>
              <w:rPr>
                <w:lang w:val="pl-PL"/>
              </w:rPr>
              <w:t>– Prawo budowlane (Dz. U.</w:t>
            </w:r>
          </w:p>
          <w:p w14:paraId="3522C450" w14:textId="77777777" w:rsidR="00BD10F4" w:rsidRDefault="00076C3B">
            <w:pPr>
              <w:pStyle w:val="TableParagraph"/>
              <w:spacing w:before="0" w:line="229" w:lineRule="exact"/>
              <w:jc w:val="both"/>
              <w:rPr>
                <w:lang w:val="pl-PL"/>
              </w:rPr>
            </w:pPr>
            <w:r>
              <w:rPr>
                <w:lang w:val="pl-PL"/>
              </w:rPr>
              <w:t xml:space="preserve">z 2021 r. </w:t>
            </w:r>
            <w:proofErr w:type="spellStart"/>
            <w:r>
              <w:rPr>
                <w:lang w:val="pl-PL"/>
              </w:rPr>
              <w:t>poz</w:t>
            </w:r>
            <w:proofErr w:type="spellEnd"/>
            <w:r>
              <w:rPr>
                <w:lang w:val="pl-PL"/>
              </w:rPr>
              <w:t xml:space="preserve"> 2351</w:t>
            </w:r>
            <w:r>
              <w:rPr>
                <w:spacing w:val="-3"/>
                <w:lang w:val="pl-PL"/>
              </w:rPr>
              <w:t xml:space="preserve">z </w:t>
            </w:r>
            <w:proofErr w:type="spellStart"/>
            <w:r>
              <w:rPr>
                <w:spacing w:val="-3"/>
                <w:lang w:val="pl-PL"/>
              </w:rPr>
              <w:t>późn</w:t>
            </w:r>
            <w:proofErr w:type="spellEnd"/>
            <w:r>
              <w:rPr>
                <w:spacing w:val="-3"/>
                <w:lang w:val="pl-PL"/>
              </w:rPr>
              <w:t xml:space="preserve">, </w:t>
            </w:r>
            <w:proofErr w:type="spellStart"/>
            <w:r>
              <w:rPr>
                <w:spacing w:val="-3"/>
                <w:lang w:val="pl-PL"/>
              </w:rPr>
              <w:t>zm</w:t>
            </w:r>
            <w:proofErr w:type="spellEnd"/>
            <w:r>
              <w:rPr>
                <w:spacing w:val="-4"/>
                <w:lang w:val="pl-PL"/>
              </w:rPr>
              <w:t xml:space="preserve">), </w:t>
            </w:r>
            <w:r>
              <w:rPr>
                <w:spacing w:val="-3"/>
                <w:lang w:val="pl-PL"/>
              </w:rPr>
              <w:t xml:space="preserve">oraz </w:t>
            </w:r>
            <w:r>
              <w:rPr>
                <w:spacing w:val="-4"/>
                <w:lang w:val="pl-PL"/>
              </w:rPr>
              <w:t>oznaczenie</w:t>
            </w:r>
            <w:r>
              <w:rPr>
                <w:spacing w:val="-22"/>
                <w:lang w:val="pl-PL"/>
              </w:rPr>
              <w:t xml:space="preserve"> </w:t>
            </w:r>
            <w:r>
              <w:rPr>
                <w:spacing w:val="-4"/>
                <w:lang w:val="pl-PL"/>
              </w:rPr>
              <w:t>organu,</w:t>
            </w:r>
          </w:p>
          <w:p w14:paraId="11D1FB9F" w14:textId="77777777" w:rsidR="00BD10F4" w:rsidRDefault="00076C3B">
            <w:pPr>
              <w:pStyle w:val="TableParagraph"/>
              <w:spacing w:before="0"/>
              <w:ind w:right="174"/>
              <w:jc w:val="both"/>
              <w:rPr>
                <w:lang w:val="pl-PL"/>
              </w:rPr>
            </w:pPr>
            <w:r>
              <w:rPr>
                <w:lang w:val="pl-PL"/>
              </w:rPr>
              <w:t xml:space="preserve">do </w:t>
            </w:r>
            <w:r>
              <w:rPr>
                <w:spacing w:val="-4"/>
                <w:lang w:val="pl-PL"/>
              </w:rPr>
              <w:t>którego dokonano</w:t>
            </w:r>
            <w:r>
              <w:rPr>
                <w:spacing w:val="-21"/>
                <w:lang w:val="pl-PL"/>
              </w:rPr>
              <w:t xml:space="preserve"> </w:t>
            </w:r>
            <w:r>
              <w:rPr>
                <w:spacing w:val="-4"/>
                <w:lang w:val="pl-PL"/>
              </w:rPr>
              <w:t xml:space="preserve">zgłoszenia, wraz </w:t>
            </w:r>
            <w:r>
              <w:rPr>
                <w:lang w:val="pl-PL"/>
              </w:rPr>
              <w:t xml:space="preserve">z </w:t>
            </w:r>
            <w:r>
              <w:rPr>
                <w:spacing w:val="-4"/>
                <w:lang w:val="pl-PL"/>
              </w:rPr>
              <w:t xml:space="preserve">informacją </w:t>
            </w:r>
            <w:r>
              <w:rPr>
                <w:lang w:val="pl-PL"/>
              </w:rPr>
              <w:t xml:space="preserve">o </w:t>
            </w:r>
            <w:r>
              <w:rPr>
                <w:spacing w:val="-3"/>
                <w:lang w:val="pl-PL"/>
              </w:rPr>
              <w:t xml:space="preserve">braku </w:t>
            </w:r>
            <w:r>
              <w:rPr>
                <w:spacing w:val="-4"/>
                <w:lang w:val="pl-PL"/>
              </w:rPr>
              <w:t xml:space="preserve">wniesienia sprzeciwu </w:t>
            </w:r>
            <w:r>
              <w:rPr>
                <w:spacing w:val="-3"/>
                <w:lang w:val="pl-PL"/>
              </w:rPr>
              <w:t xml:space="preserve">przez </w:t>
            </w:r>
            <w:r>
              <w:rPr>
                <w:lang w:val="pl-PL"/>
              </w:rPr>
              <w:t>ten</w:t>
            </w:r>
            <w:r>
              <w:rPr>
                <w:spacing w:val="-32"/>
                <w:lang w:val="pl-PL"/>
              </w:rPr>
              <w:t xml:space="preserve"> </w:t>
            </w:r>
            <w:r>
              <w:rPr>
                <w:spacing w:val="-3"/>
                <w:lang w:val="pl-PL"/>
              </w:rPr>
              <w:t>organ</w:t>
            </w:r>
          </w:p>
        </w:tc>
        <w:tc>
          <w:tcPr>
            <w:tcW w:w="6839" w:type="dxa"/>
            <w:gridSpan w:val="2"/>
            <w:tcBorders>
              <w:top w:val="single" w:sz="4" w:space="0" w:color="000000"/>
              <w:left w:val="single" w:sz="4" w:space="0" w:color="000000"/>
              <w:bottom w:val="single" w:sz="4" w:space="0" w:color="000000"/>
              <w:right w:val="single" w:sz="4" w:space="0" w:color="000000"/>
            </w:tcBorders>
          </w:tcPr>
          <w:p w14:paraId="3FAEABF9" w14:textId="77777777" w:rsidR="00BD10F4" w:rsidRDefault="00076C3B">
            <w:pPr>
              <w:rPr>
                <w:lang w:val="pl-PL"/>
              </w:rPr>
            </w:pPr>
            <w:r>
              <w:rPr>
                <w:lang w:val="pl-PL"/>
              </w:rPr>
              <w:t>NIE DOTYCZY</w:t>
            </w:r>
          </w:p>
        </w:tc>
      </w:tr>
    </w:tbl>
    <w:p w14:paraId="776100BF" w14:textId="65BFD5EF" w:rsidR="00BD10F4" w:rsidRDefault="00C23B62">
      <w:pPr>
        <w:pStyle w:val="Tekstpodstawowy"/>
        <w:spacing w:before="1"/>
        <w:rPr>
          <w:sz w:val="22"/>
          <w:szCs w:val="22"/>
          <w:lang w:val="pl-PL"/>
        </w:rPr>
      </w:pPr>
      <w:r>
        <w:rPr>
          <w:noProof/>
        </w:rPr>
        <mc:AlternateContent>
          <mc:Choice Requires="wps">
            <w:drawing>
              <wp:anchor distT="10160" distB="2540" distL="5715" distR="5080" simplePos="0" relativeHeight="251658241" behindDoc="0" locked="0" layoutInCell="0" allowOverlap="1" wp14:anchorId="798664B6" wp14:editId="63699D2E">
                <wp:simplePos x="0" y="0"/>
                <wp:positionH relativeFrom="page">
                  <wp:posOffset>647700</wp:posOffset>
                </wp:positionH>
                <wp:positionV relativeFrom="paragraph">
                  <wp:posOffset>160020</wp:posOffset>
                </wp:positionV>
                <wp:extent cx="1829435" cy="635"/>
                <wp:effectExtent l="0" t="0" r="18415" b="18415"/>
                <wp:wrapTopAndBottom/>
                <wp:docPr id="422162906"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635"/>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4C4228ED" id="Łącznik prosty 5" o:spid="_x0000_s1026" style="position:absolute;z-index:251658241;visibility:visible;mso-wrap-style:square;mso-width-percent:0;mso-height-percent:0;mso-wrap-distance-left:.45pt;mso-wrap-distance-top:.8pt;mso-wrap-distance-right:.4pt;mso-wrap-distance-bottom:.2pt;mso-position-horizontal:absolute;mso-position-horizontal-relative:page;mso-position-vertical:absolute;mso-position-vertical-relative:text;mso-width-percent:0;mso-height-percent:0;mso-width-relative:page;mso-height-relative:page" from="51pt,12.6pt" to="195.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" o:allowincell="f" strokeweight=".18mm">
                <o:lock v:ext="edit" shapetype="f"/>
                <w10:wrap type="topAndBottom" anchorx="page"/>
              </v:line>
            </w:pict>
          </mc:Fallback>
        </mc:AlternateContent>
      </w:r>
    </w:p>
    <w:p w14:paraId="5F668703" w14:textId="77777777" w:rsidR="00BD10F4" w:rsidRDefault="00076C3B">
      <w:pPr>
        <w:pStyle w:val="Akapitzlist"/>
        <w:numPr>
          <w:ilvl w:val="0"/>
          <w:numId w:val="5"/>
        </w:numPr>
        <w:tabs>
          <w:tab w:val="left" w:pos="224"/>
        </w:tabs>
        <w:spacing w:before="34"/>
        <w:ind w:hanging="103"/>
        <w:rPr>
          <w:lang w:val="pl-PL"/>
        </w:rPr>
      </w:pPr>
      <w:r>
        <w:rPr>
          <w:lang w:val="pl-PL"/>
        </w:rPr>
        <w:t>Niepotrzebne</w:t>
      </w:r>
      <w:r>
        <w:rPr>
          <w:spacing w:val="-3"/>
          <w:lang w:val="pl-PL"/>
        </w:rPr>
        <w:t xml:space="preserve"> </w:t>
      </w:r>
      <w:r>
        <w:rPr>
          <w:lang w:val="pl-PL"/>
        </w:rPr>
        <w:t>skreślić.</w:t>
      </w:r>
    </w:p>
    <w:tbl>
      <w:tblPr>
        <w:tblStyle w:val="TableNormal1"/>
        <w:tblW w:w="10084" w:type="dxa"/>
        <w:tblInd w:w="-147" w:type="dxa"/>
        <w:tblLayout w:type="fixed"/>
        <w:tblCellMar>
          <w:left w:w="5" w:type="dxa"/>
          <w:right w:w="5" w:type="dxa"/>
        </w:tblCellMar>
        <w:tblLook w:val="01E0" w:firstRow="1" w:lastRow="1" w:firstColumn="1" w:lastColumn="1" w:noHBand="0" w:noVBand="0"/>
      </w:tblPr>
      <w:tblGrid>
        <w:gridCol w:w="2075"/>
        <w:gridCol w:w="1105"/>
        <w:gridCol w:w="3342"/>
        <w:gridCol w:w="3562"/>
      </w:tblGrid>
      <w:tr w:rsidR="00BD10F4" w14:paraId="31D0F915" w14:textId="77777777">
        <w:trPr>
          <w:trHeight w:val="1605"/>
        </w:trPr>
        <w:tc>
          <w:tcPr>
            <w:tcW w:w="2074" w:type="dxa"/>
            <w:tcBorders>
              <w:top w:val="single" w:sz="4" w:space="0" w:color="000000"/>
              <w:left w:val="single" w:sz="4" w:space="0" w:color="000000"/>
              <w:bottom w:val="single" w:sz="4" w:space="0" w:color="000000"/>
              <w:right w:val="single" w:sz="4" w:space="0" w:color="000000"/>
            </w:tcBorders>
          </w:tcPr>
          <w:p w14:paraId="7B566005" w14:textId="77777777" w:rsidR="00BD10F4" w:rsidRDefault="00076C3B">
            <w:pPr>
              <w:pStyle w:val="TableParagraph"/>
              <w:ind w:right="340"/>
              <w:rPr>
                <w:lang w:val="pl-PL"/>
              </w:rPr>
            </w:pPr>
            <w:r>
              <w:rPr>
                <w:lang w:val="pl-PL"/>
              </w:rPr>
              <w:t>Data zakończenia budowy domu jednorodzinnego</w:t>
            </w:r>
          </w:p>
        </w:tc>
        <w:tc>
          <w:tcPr>
            <w:tcW w:w="8009" w:type="dxa"/>
            <w:gridSpan w:val="3"/>
            <w:tcBorders>
              <w:top w:val="single" w:sz="4" w:space="0" w:color="000000"/>
              <w:left w:val="single" w:sz="4" w:space="0" w:color="000000"/>
              <w:bottom w:val="single" w:sz="4" w:space="0" w:color="000000"/>
              <w:right w:val="single" w:sz="4" w:space="0" w:color="000000"/>
            </w:tcBorders>
          </w:tcPr>
          <w:p w14:paraId="3BAE892B" w14:textId="77777777" w:rsidR="00BD10F4" w:rsidRDefault="00076C3B">
            <w:pPr>
              <w:rPr>
                <w:lang w:val="pl-PL"/>
              </w:rPr>
            </w:pPr>
            <w:r>
              <w:rPr>
                <w:lang w:val="pl-PL"/>
              </w:rPr>
              <w:t>NIE DOTYCZY</w:t>
            </w:r>
          </w:p>
        </w:tc>
      </w:tr>
      <w:tr w:rsidR="00BD10F4" w:rsidRPr="004A6506" w14:paraId="7AA15393" w14:textId="77777777">
        <w:trPr>
          <w:trHeight w:val="20"/>
        </w:trPr>
        <w:tc>
          <w:tcPr>
            <w:tcW w:w="2074" w:type="dxa"/>
            <w:tcBorders>
              <w:top w:val="single" w:sz="4" w:space="0" w:color="000000"/>
              <w:left w:val="single" w:sz="4" w:space="0" w:color="000000"/>
              <w:bottom w:val="single" w:sz="4" w:space="0" w:color="000000"/>
              <w:right w:val="single" w:sz="4" w:space="0" w:color="000000"/>
            </w:tcBorders>
            <w:shd w:val="clear" w:color="auto" w:fill="F3F3F3"/>
          </w:tcPr>
          <w:p w14:paraId="38F078E4" w14:textId="77777777" w:rsidR="00BD10F4" w:rsidRDefault="00076C3B">
            <w:pPr>
              <w:pStyle w:val="TableParagraph"/>
              <w:ind w:right="197"/>
              <w:rPr>
                <w:lang w:val="pl-PL"/>
              </w:rPr>
            </w:pPr>
            <w:r>
              <w:rPr>
                <w:lang w:val="pl-PL"/>
              </w:rPr>
              <w:t>Planowany termin rozpoczęcia i zakończenia robót budowlanych</w:t>
            </w:r>
          </w:p>
        </w:tc>
        <w:tc>
          <w:tcPr>
            <w:tcW w:w="8009" w:type="dxa"/>
            <w:gridSpan w:val="3"/>
            <w:tcBorders>
              <w:top w:val="single" w:sz="4" w:space="0" w:color="000000"/>
              <w:left w:val="single" w:sz="4" w:space="0" w:color="000000"/>
              <w:bottom w:val="single" w:sz="4" w:space="0" w:color="000000"/>
              <w:right w:val="single" w:sz="4" w:space="0" w:color="000000"/>
            </w:tcBorders>
          </w:tcPr>
          <w:p w14:paraId="7C5A89A2" w14:textId="77777777" w:rsidR="00BD10F4" w:rsidRDefault="00076C3B">
            <w:pPr>
              <w:spacing w:before="120" w:after="120" w:line="276" w:lineRule="auto"/>
              <w:rPr>
                <w:color w:val="000000"/>
                <w:lang w:val="pl-PL" w:eastAsia="pl-PL" w:bidi="pl-PL"/>
              </w:rPr>
            </w:pPr>
            <w:r>
              <w:rPr>
                <w:color w:val="000000" w:themeColor="text1"/>
                <w:lang w:val="pl-PL" w:eastAsia="pl-PL" w:bidi="pl-PL"/>
              </w:rPr>
              <w:t>Rozpoczęcie prac budowlanych nastąpiło 21 marca 2023 roku.</w:t>
            </w:r>
          </w:p>
          <w:p w14:paraId="385EFEA4" w14:textId="77777777" w:rsidR="00BD10F4" w:rsidRDefault="00076C3B">
            <w:pPr>
              <w:spacing w:before="120" w:after="120" w:line="276" w:lineRule="auto"/>
              <w:rPr>
                <w:color w:val="000000"/>
                <w:lang w:val="pl-PL" w:eastAsia="pl-PL" w:bidi="pl-PL"/>
              </w:rPr>
            </w:pPr>
            <w:r>
              <w:rPr>
                <w:color w:val="000000" w:themeColor="text1"/>
                <w:lang w:val="pl-PL" w:eastAsia="pl-PL" w:bidi="pl-PL"/>
              </w:rPr>
              <w:t xml:space="preserve">Zakończenie prac budowlanych budynku C1 planowane jest na </w:t>
            </w:r>
            <w:r>
              <w:rPr>
                <w:color w:val="000000" w:themeColor="text1"/>
                <w:lang w:val="pl-PL"/>
              </w:rPr>
              <w:t xml:space="preserve">30 czerwca 2025 </w:t>
            </w:r>
            <w:r>
              <w:rPr>
                <w:color w:val="000000" w:themeColor="text1"/>
                <w:lang w:val="pl-PL" w:eastAsia="pl-PL" w:bidi="pl-PL"/>
              </w:rPr>
              <w:t>roku.</w:t>
            </w:r>
          </w:p>
          <w:p w14:paraId="2F5BBDE9" w14:textId="77777777" w:rsidR="00BD10F4" w:rsidRDefault="00076C3B">
            <w:pPr>
              <w:spacing w:before="120" w:after="120" w:line="276" w:lineRule="auto"/>
              <w:rPr>
                <w:color w:val="000000"/>
                <w:lang w:val="pl-PL" w:eastAsia="pl-PL" w:bidi="pl-PL"/>
              </w:rPr>
            </w:pPr>
            <w:r>
              <w:rPr>
                <w:color w:val="000000" w:themeColor="text1"/>
                <w:lang w:val="pl-PL" w:eastAsia="pl-PL" w:bidi="pl-PL"/>
              </w:rPr>
              <w:t xml:space="preserve">Zakończenie prac budowlanych budynku C2 planowane jest na </w:t>
            </w:r>
            <w:r>
              <w:rPr>
                <w:color w:val="000000" w:themeColor="text1"/>
                <w:lang w:val="pl-PL"/>
              </w:rPr>
              <w:t xml:space="preserve">30 czerwca 2025 </w:t>
            </w:r>
            <w:r>
              <w:rPr>
                <w:color w:val="000000" w:themeColor="text1"/>
                <w:lang w:val="pl-PL" w:eastAsia="pl-PL" w:bidi="pl-PL"/>
              </w:rPr>
              <w:t>roku.</w:t>
            </w:r>
          </w:p>
          <w:p w14:paraId="6D914F6F" w14:textId="77777777" w:rsidR="00BD10F4" w:rsidRDefault="00BD10F4">
            <w:pPr>
              <w:rPr>
                <w:lang w:val="pl-PL"/>
              </w:rPr>
            </w:pPr>
          </w:p>
        </w:tc>
      </w:tr>
      <w:tr w:rsidR="00BD10F4" w:rsidRPr="004A6506" w14:paraId="0F526C89" w14:textId="77777777">
        <w:trPr>
          <w:trHeight w:val="20"/>
        </w:trPr>
        <w:tc>
          <w:tcPr>
            <w:tcW w:w="2074"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1A103128" w14:textId="77777777" w:rsidR="00BD10F4" w:rsidRDefault="00076C3B">
            <w:pPr>
              <w:pStyle w:val="TableParagraph"/>
              <w:spacing w:before="0"/>
              <w:rPr>
                <w:lang w:val="pl-PL"/>
              </w:rPr>
            </w:pPr>
            <w:r>
              <w:rPr>
                <w:lang w:val="pl-PL"/>
              </w:rPr>
              <w:t>Opis przedsięwzięcia deweloperskiego lub zadania inwestycyjnego</w:t>
            </w:r>
          </w:p>
        </w:tc>
        <w:tc>
          <w:tcPr>
            <w:tcW w:w="4447" w:type="dxa"/>
            <w:gridSpan w:val="2"/>
            <w:tcBorders>
              <w:top w:val="single" w:sz="4" w:space="0" w:color="000000"/>
              <w:left w:val="single" w:sz="4" w:space="0" w:color="000000"/>
              <w:bottom w:val="single" w:sz="4" w:space="0" w:color="000000"/>
              <w:right w:val="single" w:sz="4" w:space="0" w:color="000000"/>
            </w:tcBorders>
          </w:tcPr>
          <w:p w14:paraId="7A3A7DA8" w14:textId="77777777" w:rsidR="00BD10F4" w:rsidRDefault="00076C3B">
            <w:pPr>
              <w:pStyle w:val="TableParagraph"/>
              <w:rPr>
                <w:lang w:val="pl-PL"/>
              </w:rPr>
            </w:pPr>
            <w:r>
              <w:rPr>
                <w:lang w:val="pl-PL"/>
              </w:rPr>
              <w:t>Liczba budynków</w:t>
            </w:r>
          </w:p>
        </w:tc>
        <w:tc>
          <w:tcPr>
            <w:tcW w:w="3562" w:type="dxa"/>
            <w:tcBorders>
              <w:top w:val="single" w:sz="4" w:space="0" w:color="000000"/>
              <w:left w:val="single" w:sz="4" w:space="0" w:color="000000"/>
              <w:bottom w:val="single" w:sz="4" w:space="0" w:color="000000"/>
              <w:right w:val="single" w:sz="4" w:space="0" w:color="000000"/>
            </w:tcBorders>
          </w:tcPr>
          <w:p w14:paraId="30F383BA" w14:textId="77777777" w:rsidR="00BD10F4" w:rsidRDefault="00076C3B">
            <w:pPr>
              <w:spacing w:line="276" w:lineRule="auto"/>
              <w:jc w:val="both"/>
              <w:rPr>
                <w:rFonts w:eastAsia="Calibri"/>
                <w:lang w:val="pl-PL"/>
              </w:rPr>
            </w:pPr>
            <w:r>
              <w:rPr>
                <w:rFonts w:eastAsia="Calibri"/>
                <w:lang w:val="pl-PL"/>
              </w:rPr>
              <w:t xml:space="preserve">W ramach zadania inwestycyjnego, którego dotyczy niniejszy prospekt zostaną zrealizowane 2 (dwa) budynki mieszkalne wielorodzinne z częścią usługową C1 i C2 posadowione na jednokondygnacyjnym garażu podziemnym. Garaż podziemny docelowo będzie stanowił jedną funkcjonalną całość z garażami (fragmentami garażu) pod planowanymi budynkami A1 i A2 oraz B1 i B2 i będzie współdzielony przez użytkowników tych budynków. W związku z powyższym na etapie budowy kolejnych </w:t>
            </w:r>
            <w:r>
              <w:rPr>
                <w:rFonts w:eastAsia="Calibri"/>
                <w:lang w:val="pl-PL"/>
              </w:rPr>
              <w:lastRenderedPageBreak/>
              <w:t xml:space="preserve">zdań inwestycyjnych może pojawić się konieczność czasowego wyłączenia fragmentu garażu z użytkowania (na czas wykonywania otworów łączących poszczególne fragmenty garażu – garaże pod poszczególnymi budynkami); ponadto, w przypadku gdyby nieruchomość na której realizowane jest niniejsze zadanie inwestycyjne została wydzielona do osobnej księgi wieczystej, niezbędne będzie ustanowienie stosownych służebności w celu umożliwienia budowy kolejnych fragmentów garażu (w ramach kolejnych zadań inwestycyjnych) oraz przeprowadzenia związanych z tym instalacji a także korzystania  z garażu, w tym przejścia i przejazdu, przez użytkowników pozostałych budynków. </w:t>
            </w:r>
          </w:p>
          <w:p w14:paraId="09114D6A" w14:textId="77777777" w:rsidR="00BD10F4" w:rsidRDefault="00BD10F4">
            <w:pPr>
              <w:spacing w:line="276" w:lineRule="auto"/>
              <w:jc w:val="both"/>
              <w:rPr>
                <w:rFonts w:eastAsia="Calibri"/>
                <w:lang w:val="pl-PL"/>
              </w:rPr>
            </w:pPr>
          </w:p>
          <w:p w14:paraId="77D3A2FC" w14:textId="77777777" w:rsidR="00BD10F4" w:rsidRDefault="00076C3B">
            <w:pPr>
              <w:spacing w:line="276" w:lineRule="auto"/>
              <w:jc w:val="both"/>
              <w:rPr>
                <w:rFonts w:eastAsia="Calibri"/>
                <w:lang w:val="pl-PL"/>
              </w:rPr>
            </w:pPr>
            <w:r>
              <w:rPr>
                <w:rFonts w:eastAsia="Calibri"/>
                <w:lang w:val="pl-PL"/>
              </w:rPr>
              <w:t xml:space="preserve">Przebudowa budynku D, który jest istniejącym budynkiem zabytkowym, użytkowym, niepodpiwniczonym, podlegającym przebudowie, jest planowana w późniejszym terminie (tj. będzie realizowana oddzielnie od budowy budynków C1 i C2, przy czym pomieszczenia w budynku D będą pełnić tylko funkcję usługową). </w:t>
            </w:r>
          </w:p>
          <w:p w14:paraId="0D20A8B1" w14:textId="77777777" w:rsidR="00BD10F4" w:rsidRDefault="00BD10F4">
            <w:pPr>
              <w:spacing w:line="276" w:lineRule="auto"/>
              <w:jc w:val="both"/>
              <w:rPr>
                <w:rFonts w:eastAsia="Calibri"/>
                <w:lang w:val="pl-PL"/>
              </w:rPr>
            </w:pPr>
          </w:p>
          <w:p w14:paraId="38F44D9E" w14:textId="77777777" w:rsidR="00BD10F4" w:rsidRDefault="00076C3B">
            <w:pPr>
              <w:spacing w:line="276" w:lineRule="auto"/>
              <w:jc w:val="both"/>
              <w:rPr>
                <w:rFonts w:eastAsia="Calibri"/>
                <w:lang w:val="pl-PL"/>
              </w:rPr>
            </w:pPr>
            <w:r>
              <w:rPr>
                <w:rFonts w:eastAsia="Calibri"/>
                <w:lang w:val="pl-PL"/>
              </w:rPr>
              <w:t xml:space="preserve">W poziomie parterów budynków C1 i C2 planuje się pomieszczenia z przeznaczeniem na usługi oraz mieszkania, a na pozostałych kondygnacjach tylko funkcje mieszkalne. </w:t>
            </w:r>
          </w:p>
        </w:tc>
      </w:tr>
      <w:tr w:rsidR="00BD10F4" w:rsidRPr="004A6506" w14:paraId="6850BD15" w14:textId="77777777">
        <w:trPr>
          <w:trHeight w:val="20"/>
        </w:trPr>
        <w:tc>
          <w:tcPr>
            <w:tcW w:w="2074" w:type="dxa"/>
            <w:vMerge/>
            <w:tcBorders>
              <w:top w:val="single" w:sz="4" w:space="0" w:color="000000"/>
              <w:left w:val="single" w:sz="4" w:space="0" w:color="000000"/>
              <w:bottom w:val="single" w:sz="4" w:space="0" w:color="000000"/>
              <w:right w:val="single" w:sz="4" w:space="0" w:color="000000"/>
            </w:tcBorders>
          </w:tcPr>
          <w:p w14:paraId="681A77D8" w14:textId="77777777" w:rsidR="00BD10F4" w:rsidRDefault="00BD10F4">
            <w:pPr>
              <w:rPr>
                <w:lang w:val="pl-PL"/>
              </w:rPr>
            </w:pPr>
          </w:p>
        </w:tc>
        <w:tc>
          <w:tcPr>
            <w:tcW w:w="4447" w:type="dxa"/>
            <w:gridSpan w:val="2"/>
            <w:tcBorders>
              <w:top w:val="single" w:sz="4" w:space="0" w:color="000000"/>
              <w:left w:val="single" w:sz="4" w:space="0" w:color="000000"/>
              <w:bottom w:val="single" w:sz="4" w:space="0" w:color="000000"/>
              <w:right w:val="single" w:sz="4" w:space="0" w:color="000000"/>
            </w:tcBorders>
          </w:tcPr>
          <w:p w14:paraId="5A747C86" w14:textId="77777777" w:rsidR="00BD10F4" w:rsidRDefault="00076C3B">
            <w:pPr>
              <w:pStyle w:val="TableParagraph"/>
              <w:ind w:right="100"/>
              <w:jc w:val="both"/>
              <w:rPr>
                <w:lang w:val="pl-PL"/>
              </w:rPr>
            </w:pPr>
            <w:r>
              <w:rPr>
                <w:lang w:val="pl-PL"/>
              </w:rPr>
              <w:t>Rozmieszczenie budynków na nieruchomości (należy podać minimalny odstęp między budynkami)</w:t>
            </w:r>
          </w:p>
        </w:tc>
        <w:tc>
          <w:tcPr>
            <w:tcW w:w="3562" w:type="dxa"/>
            <w:tcBorders>
              <w:top w:val="single" w:sz="4" w:space="0" w:color="000000"/>
              <w:left w:val="single" w:sz="4" w:space="0" w:color="000000"/>
              <w:bottom w:val="single" w:sz="4" w:space="0" w:color="000000"/>
              <w:right w:val="single" w:sz="4" w:space="0" w:color="000000"/>
            </w:tcBorders>
          </w:tcPr>
          <w:p w14:paraId="41D9FF77" w14:textId="77777777" w:rsidR="00BD10F4" w:rsidRDefault="00076C3B">
            <w:pPr>
              <w:spacing w:line="276" w:lineRule="auto"/>
              <w:jc w:val="both"/>
              <w:rPr>
                <w:rFonts w:eastAsia="Calibri"/>
                <w:lang w:val="pl-PL"/>
              </w:rPr>
            </w:pPr>
            <w:r>
              <w:rPr>
                <w:rFonts w:eastAsia="Calibri"/>
                <w:lang w:val="pl-PL"/>
              </w:rPr>
              <w:t xml:space="preserve">Niniejszy prospekt dotyczy wyłącznie zadania inwestycyjnego w postaci realizacji budynków C1 i C2. Lokalizację wszystkich budynków realizowanych w ramach Przedsięwzięcia Deweloperskiego, wraz z wzajemnymi odległościami pomiędzy nimi, pokazują mapy stanowiące </w:t>
            </w:r>
            <w:r>
              <w:rPr>
                <w:rFonts w:eastAsia="Calibri"/>
                <w:b/>
                <w:bCs/>
                <w:lang w:val="pl-PL"/>
              </w:rPr>
              <w:t xml:space="preserve">Załącznik nr 4 </w:t>
            </w:r>
            <w:r>
              <w:rPr>
                <w:rFonts w:eastAsia="Calibri"/>
                <w:lang w:val="pl-PL"/>
              </w:rPr>
              <w:t>do niniejszego prospektu.</w:t>
            </w:r>
          </w:p>
          <w:p w14:paraId="632A4973" w14:textId="77777777" w:rsidR="00BD10F4" w:rsidRDefault="00BD10F4">
            <w:pPr>
              <w:spacing w:line="276" w:lineRule="auto"/>
              <w:jc w:val="both"/>
              <w:rPr>
                <w:lang w:val="pl-PL"/>
              </w:rPr>
            </w:pPr>
          </w:p>
        </w:tc>
      </w:tr>
      <w:tr w:rsidR="00BD10F4" w:rsidRPr="004A6506" w14:paraId="4C0F2E5D" w14:textId="77777777">
        <w:trPr>
          <w:trHeight w:val="20"/>
        </w:trPr>
        <w:tc>
          <w:tcPr>
            <w:tcW w:w="2074" w:type="dxa"/>
            <w:tcBorders>
              <w:top w:val="single" w:sz="4" w:space="0" w:color="000000"/>
              <w:left w:val="single" w:sz="4" w:space="0" w:color="000000"/>
              <w:bottom w:val="single" w:sz="4" w:space="0" w:color="000000"/>
              <w:right w:val="single" w:sz="4" w:space="0" w:color="000000"/>
            </w:tcBorders>
            <w:shd w:val="clear" w:color="auto" w:fill="F3F3F3"/>
          </w:tcPr>
          <w:p w14:paraId="7C72B594" w14:textId="77777777" w:rsidR="00BD10F4" w:rsidRDefault="00076C3B">
            <w:pPr>
              <w:pStyle w:val="TableParagraph"/>
              <w:spacing w:before="139"/>
              <w:ind w:right="146"/>
              <w:rPr>
                <w:lang w:val="pl-PL"/>
              </w:rPr>
            </w:pPr>
            <w:r>
              <w:rPr>
                <w:lang w:val="pl-PL"/>
              </w:rPr>
              <w:t xml:space="preserve">Sposób pomiaru </w:t>
            </w:r>
            <w:r>
              <w:rPr>
                <w:lang w:val="pl-PL"/>
              </w:rPr>
              <w:lastRenderedPageBreak/>
              <w:t>powierzchni użytkowej lokalu mieszkalnego albo domu jednorodzinnego</w:t>
            </w:r>
          </w:p>
        </w:tc>
        <w:tc>
          <w:tcPr>
            <w:tcW w:w="8009" w:type="dxa"/>
            <w:gridSpan w:val="3"/>
            <w:tcBorders>
              <w:top w:val="single" w:sz="4" w:space="0" w:color="000000"/>
              <w:left w:val="single" w:sz="4" w:space="0" w:color="000000"/>
              <w:bottom w:val="single" w:sz="4" w:space="0" w:color="000000"/>
              <w:right w:val="single" w:sz="4" w:space="0" w:color="000000"/>
            </w:tcBorders>
          </w:tcPr>
          <w:p w14:paraId="57ACDEA2" w14:textId="532D8BC3" w:rsidR="00BD10F4" w:rsidRDefault="00076C3B">
            <w:pPr>
              <w:spacing w:line="276" w:lineRule="auto"/>
              <w:jc w:val="both"/>
              <w:rPr>
                <w:rFonts w:eastAsia="Calibri"/>
                <w:lang w:val="pl-PL"/>
              </w:rPr>
            </w:pPr>
            <w:r>
              <w:rPr>
                <w:rFonts w:eastAsia="Calibri"/>
                <w:lang w:val="pl-PL"/>
              </w:rPr>
              <w:lastRenderedPageBreak/>
              <w:t xml:space="preserve">Powierzchnia użytkowa lokalu została obliczona zgodnie z </w:t>
            </w:r>
            <w:r w:rsidR="007A2EA3">
              <w:rPr>
                <w:rFonts w:eastAsia="Calibri"/>
                <w:lang w:val="pl-PL"/>
              </w:rPr>
              <w:t>art. 5a</w:t>
            </w:r>
            <w:r w:rsidR="007A2EA3" w:rsidRPr="001B7DEF">
              <w:rPr>
                <w:lang w:val="pl-PL"/>
              </w:rPr>
              <w:t xml:space="preserve"> </w:t>
            </w:r>
            <w:r w:rsidR="007A2EA3" w:rsidRPr="007A2EA3">
              <w:rPr>
                <w:rFonts w:eastAsia="Calibri"/>
                <w:lang w:val="pl-PL"/>
              </w:rPr>
              <w:t xml:space="preserve">Ustawy z dnia 20 maja </w:t>
            </w:r>
            <w:r w:rsidR="007A2EA3" w:rsidRPr="007A2EA3">
              <w:rPr>
                <w:rFonts w:eastAsia="Calibri"/>
                <w:lang w:val="pl-PL"/>
              </w:rPr>
              <w:lastRenderedPageBreak/>
              <w:t>2021 r. o ochronie praw nabywcy lokalu mieszkalnego lub domu jednorodzinnego oraz Deweloperskim Funduszu Gwarancyjnym</w:t>
            </w:r>
            <w:r w:rsidR="007A2EA3">
              <w:rPr>
                <w:rFonts w:eastAsia="Calibri"/>
                <w:lang w:val="pl-PL"/>
              </w:rPr>
              <w:t xml:space="preserve">, przy czym właściwą </w:t>
            </w:r>
            <w:r>
              <w:rPr>
                <w:rFonts w:eastAsia="Calibri"/>
                <w:lang w:val="pl-PL"/>
              </w:rPr>
              <w:t xml:space="preserve">normą </w:t>
            </w:r>
            <w:r w:rsidR="007A2EA3">
              <w:rPr>
                <w:rFonts w:eastAsia="Calibri"/>
                <w:lang w:val="pl-PL"/>
              </w:rPr>
              <w:t xml:space="preserve">jest </w:t>
            </w:r>
            <w:r>
              <w:rPr>
                <w:rFonts w:eastAsia="Calibri"/>
                <w:lang w:val="pl-PL"/>
              </w:rPr>
              <w:t>ISO 9836:2015. Powierzchnia użytkowa lokalu służy do celów ewidencyjnych, tj. stanowić będzie podstawę do obliczenia udziału lokalu w nieruchomości wspólnej oraz podstawę wpisu w kartotece lokali oraz w księdze wieczystej, która zostanie założona dla lokalu.</w:t>
            </w:r>
          </w:p>
          <w:p w14:paraId="1DE5CE09" w14:textId="77777777" w:rsidR="00BD10F4" w:rsidRDefault="00BD10F4">
            <w:pPr>
              <w:spacing w:line="276" w:lineRule="auto"/>
              <w:jc w:val="both"/>
              <w:rPr>
                <w:rFonts w:eastAsia="Calibri"/>
                <w:lang w:val="pl-PL"/>
              </w:rPr>
            </w:pPr>
          </w:p>
          <w:p w14:paraId="41FE18EE" w14:textId="77777777" w:rsidR="00BD10F4" w:rsidRDefault="00BD10F4">
            <w:pPr>
              <w:rPr>
                <w:rFonts w:ascii="Calibri" w:eastAsia="Calibri" w:hAnsi="Calibri" w:cs="Calibri"/>
                <w:lang w:val="cs-CZ"/>
              </w:rPr>
            </w:pPr>
          </w:p>
        </w:tc>
      </w:tr>
      <w:tr w:rsidR="00BD10F4" w14:paraId="40882F50" w14:textId="77777777">
        <w:trPr>
          <w:trHeight w:val="20"/>
        </w:trPr>
        <w:tc>
          <w:tcPr>
            <w:tcW w:w="2074"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7D727FB2" w14:textId="77777777" w:rsidR="00BD10F4" w:rsidRDefault="00076C3B">
            <w:pPr>
              <w:pStyle w:val="TableParagraph"/>
              <w:rPr>
                <w:lang w:val="pl-PL"/>
              </w:rPr>
            </w:pPr>
            <w:r>
              <w:rPr>
                <w:lang w:val="pl-PL"/>
              </w:rPr>
              <w:lastRenderedPageBreak/>
              <w:t>Zamierzony sposób</w:t>
            </w:r>
          </w:p>
          <w:p w14:paraId="2C99CEAB" w14:textId="77777777" w:rsidR="00BD10F4" w:rsidRDefault="00076C3B">
            <w:pPr>
              <w:pStyle w:val="TableParagraph"/>
              <w:spacing w:before="0"/>
              <w:rPr>
                <w:lang w:val="pl-PL"/>
              </w:rPr>
            </w:pPr>
            <w:r>
              <w:rPr>
                <w:lang w:val="pl-PL"/>
              </w:rPr>
              <w:t>i procentowy udział źródeł finansowania przedsięwzięcia deweloperskiego lub zadania inwestycyjnego</w:t>
            </w:r>
          </w:p>
        </w:tc>
        <w:tc>
          <w:tcPr>
            <w:tcW w:w="4447" w:type="dxa"/>
            <w:gridSpan w:val="2"/>
            <w:tcBorders>
              <w:top w:val="single" w:sz="4" w:space="0" w:color="000000"/>
              <w:left w:val="single" w:sz="4" w:space="0" w:color="000000"/>
              <w:bottom w:val="single" w:sz="4" w:space="0" w:color="000000"/>
              <w:right w:val="single" w:sz="4" w:space="0" w:color="000000"/>
            </w:tcBorders>
          </w:tcPr>
          <w:p w14:paraId="239A4B77" w14:textId="77777777" w:rsidR="00BD10F4" w:rsidRDefault="00076C3B">
            <w:pPr>
              <w:pStyle w:val="TableParagraph"/>
              <w:rPr>
                <w:lang w:val="pl-PL"/>
              </w:rPr>
            </w:pPr>
            <w:r>
              <w:rPr>
                <w:lang w:val="pl-PL"/>
              </w:rPr>
              <w:t>Rodzaj posiadanych środków finansowych – kredyt, środki własne, inne</w:t>
            </w:r>
          </w:p>
        </w:tc>
        <w:tc>
          <w:tcPr>
            <w:tcW w:w="3562" w:type="dxa"/>
            <w:tcBorders>
              <w:top w:val="single" w:sz="4" w:space="0" w:color="000000"/>
              <w:left w:val="single" w:sz="4" w:space="0" w:color="000000"/>
              <w:bottom w:val="single" w:sz="4" w:space="0" w:color="000000"/>
              <w:right w:val="single" w:sz="4" w:space="0" w:color="000000"/>
            </w:tcBorders>
          </w:tcPr>
          <w:p w14:paraId="714DE9CC" w14:textId="77777777" w:rsidR="00BD10F4" w:rsidRDefault="00076C3B">
            <w:pPr>
              <w:rPr>
                <w:lang w:val="pl-PL"/>
              </w:rPr>
            </w:pPr>
            <w:r>
              <w:rPr>
                <w:lang w:val="pl-PL"/>
              </w:rPr>
              <w:t xml:space="preserve">65% - kredyt </w:t>
            </w:r>
          </w:p>
          <w:p w14:paraId="550F2195" w14:textId="77777777" w:rsidR="00BD10F4" w:rsidRDefault="00076C3B">
            <w:pPr>
              <w:rPr>
                <w:lang w:val="pl-PL"/>
              </w:rPr>
            </w:pPr>
            <w:r>
              <w:rPr>
                <w:lang w:val="pl-PL"/>
              </w:rPr>
              <w:t>35% - środki własne</w:t>
            </w:r>
          </w:p>
        </w:tc>
      </w:tr>
      <w:tr w:rsidR="00BD10F4" w:rsidRPr="004A6506" w14:paraId="3439F6B8" w14:textId="77777777">
        <w:trPr>
          <w:trHeight w:val="20"/>
        </w:trPr>
        <w:tc>
          <w:tcPr>
            <w:tcW w:w="2074" w:type="dxa"/>
            <w:vMerge/>
            <w:tcBorders>
              <w:top w:val="single" w:sz="4" w:space="0" w:color="000000"/>
              <w:left w:val="single" w:sz="4" w:space="0" w:color="000000"/>
              <w:bottom w:val="single" w:sz="4" w:space="0" w:color="000000"/>
              <w:right w:val="single" w:sz="4" w:space="0" w:color="000000"/>
            </w:tcBorders>
          </w:tcPr>
          <w:p w14:paraId="438BF644" w14:textId="77777777" w:rsidR="00BD10F4" w:rsidRDefault="00BD10F4">
            <w:pPr>
              <w:rPr>
                <w:highlight w:val="cyan"/>
                <w:lang w:val="pl-PL"/>
              </w:rPr>
            </w:pPr>
          </w:p>
        </w:tc>
        <w:tc>
          <w:tcPr>
            <w:tcW w:w="4447" w:type="dxa"/>
            <w:gridSpan w:val="2"/>
            <w:tcBorders>
              <w:top w:val="single" w:sz="4" w:space="0" w:color="000000"/>
              <w:left w:val="single" w:sz="4" w:space="0" w:color="000000"/>
              <w:bottom w:val="single" w:sz="4" w:space="0" w:color="000000"/>
              <w:right w:val="single" w:sz="4" w:space="0" w:color="000000"/>
            </w:tcBorders>
          </w:tcPr>
          <w:p w14:paraId="6B735F40" w14:textId="77777777" w:rsidR="00BD10F4" w:rsidRDefault="00076C3B">
            <w:pPr>
              <w:pStyle w:val="TableParagraph"/>
              <w:ind w:right="102"/>
              <w:rPr>
                <w:lang w:val="pl-PL"/>
              </w:rPr>
            </w:pPr>
            <w:r>
              <w:rPr>
                <w:lang w:val="pl-PL"/>
              </w:rPr>
              <w:t xml:space="preserve">W </w:t>
            </w:r>
            <w:r>
              <w:rPr>
                <w:spacing w:val="-6"/>
                <w:lang w:val="pl-PL"/>
              </w:rPr>
              <w:t>następujących instytucjach finanso</w:t>
            </w:r>
            <w:r>
              <w:rPr>
                <w:spacing w:val="-5"/>
                <w:lang w:val="pl-PL"/>
              </w:rPr>
              <w:t xml:space="preserve">wych </w:t>
            </w:r>
            <w:r>
              <w:rPr>
                <w:spacing w:val="-6"/>
                <w:lang w:val="pl-PL"/>
              </w:rPr>
              <w:t xml:space="preserve">(wypełnia </w:t>
            </w:r>
            <w:r>
              <w:rPr>
                <w:spacing w:val="-5"/>
                <w:lang w:val="pl-PL"/>
              </w:rPr>
              <w:t xml:space="preserve">się </w:t>
            </w:r>
            <w:r>
              <w:rPr>
                <w:lang w:val="pl-PL"/>
              </w:rPr>
              <w:t xml:space="preserve">w </w:t>
            </w:r>
            <w:r>
              <w:rPr>
                <w:spacing w:val="-6"/>
                <w:lang w:val="pl-PL"/>
              </w:rPr>
              <w:t>przypadku kredytu)</w:t>
            </w:r>
          </w:p>
        </w:tc>
        <w:tc>
          <w:tcPr>
            <w:tcW w:w="3562" w:type="dxa"/>
            <w:tcBorders>
              <w:top w:val="single" w:sz="4" w:space="0" w:color="000000"/>
              <w:left w:val="single" w:sz="4" w:space="0" w:color="000000"/>
              <w:bottom w:val="single" w:sz="4" w:space="0" w:color="000000"/>
              <w:right w:val="single" w:sz="4" w:space="0" w:color="000000"/>
            </w:tcBorders>
          </w:tcPr>
          <w:p w14:paraId="4419FE34" w14:textId="77777777" w:rsidR="00BD10F4" w:rsidRDefault="00076C3B">
            <w:pPr>
              <w:rPr>
                <w:lang w:val="pl-PL"/>
              </w:rPr>
            </w:pPr>
            <w:r>
              <w:rPr>
                <w:lang w:val="pl-PL"/>
              </w:rPr>
              <w:t xml:space="preserve">mBank S.A, umowy nr 17/035/23/Z/OB (dla kredytu budowlanego) oraz nr 17/036/Z/LI (dla kredytu VAT) zawarte w dniu 22 czerwca 2023 r. </w:t>
            </w:r>
          </w:p>
        </w:tc>
      </w:tr>
      <w:tr w:rsidR="00BD10F4" w14:paraId="7274C967" w14:textId="77777777">
        <w:trPr>
          <w:trHeight w:val="20"/>
        </w:trPr>
        <w:tc>
          <w:tcPr>
            <w:tcW w:w="2074"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2EBAC4EA" w14:textId="77777777" w:rsidR="00BD10F4" w:rsidRDefault="00076C3B">
            <w:pPr>
              <w:pStyle w:val="TableParagraph"/>
              <w:rPr>
                <w:lang w:val="pl-PL"/>
              </w:rPr>
            </w:pPr>
            <w:r>
              <w:rPr>
                <w:lang w:val="pl-PL"/>
              </w:rPr>
              <w:t>Środki ochrony nabywców</w:t>
            </w:r>
          </w:p>
        </w:tc>
        <w:tc>
          <w:tcPr>
            <w:tcW w:w="4447" w:type="dxa"/>
            <w:gridSpan w:val="2"/>
            <w:tcBorders>
              <w:top w:val="single" w:sz="4" w:space="0" w:color="000000"/>
              <w:left w:val="single" w:sz="4" w:space="0" w:color="000000"/>
              <w:bottom w:val="single" w:sz="4" w:space="0" w:color="000000"/>
              <w:right w:val="single" w:sz="4" w:space="0" w:color="000000"/>
            </w:tcBorders>
          </w:tcPr>
          <w:p w14:paraId="4E211734" w14:textId="77777777" w:rsidR="00BD10F4" w:rsidRDefault="00076C3B">
            <w:pPr>
              <w:pStyle w:val="TableParagraph"/>
              <w:rPr>
                <w:lang w:val="pl-PL"/>
              </w:rPr>
            </w:pPr>
            <w:r>
              <w:rPr>
                <w:lang w:val="pl-PL"/>
              </w:rPr>
              <w:t>Otwarty mieszkaniowy rachunek powierniczy*</w:t>
            </w:r>
          </w:p>
        </w:tc>
        <w:tc>
          <w:tcPr>
            <w:tcW w:w="3562" w:type="dxa"/>
            <w:tcBorders>
              <w:top w:val="single" w:sz="4" w:space="0" w:color="000000"/>
              <w:left w:val="single" w:sz="4" w:space="0" w:color="000000"/>
              <w:bottom w:val="single" w:sz="4" w:space="0" w:color="000000"/>
              <w:right w:val="single" w:sz="4" w:space="0" w:color="000000"/>
            </w:tcBorders>
          </w:tcPr>
          <w:p w14:paraId="668409B1" w14:textId="77777777" w:rsidR="00BD10F4" w:rsidRDefault="00076C3B">
            <w:pPr>
              <w:pStyle w:val="TableParagraph"/>
              <w:ind w:left="105"/>
              <w:rPr>
                <w:strike/>
                <w:lang w:val="pl-PL"/>
              </w:rPr>
            </w:pPr>
            <w:r>
              <w:rPr>
                <w:strike/>
                <w:lang w:val="pl-PL"/>
              </w:rPr>
              <w:t>Zamknięty mieszkaniowy rachunek powierniczy*</w:t>
            </w:r>
          </w:p>
        </w:tc>
      </w:tr>
      <w:tr w:rsidR="00BD10F4" w14:paraId="7B249F76" w14:textId="77777777">
        <w:trPr>
          <w:trHeight w:val="20"/>
        </w:trPr>
        <w:tc>
          <w:tcPr>
            <w:tcW w:w="2074" w:type="dxa"/>
            <w:vMerge/>
            <w:tcBorders>
              <w:top w:val="single" w:sz="4" w:space="0" w:color="000000"/>
              <w:left w:val="single" w:sz="4" w:space="0" w:color="000000"/>
              <w:bottom w:val="single" w:sz="4" w:space="0" w:color="000000"/>
              <w:right w:val="single" w:sz="4" w:space="0" w:color="000000"/>
            </w:tcBorders>
          </w:tcPr>
          <w:p w14:paraId="055F6929" w14:textId="77777777" w:rsidR="00BD10F4" w:rsidRDefault="00BD10F4">
            <w:pPr>
              <w:rPr>
                <w:lang w:val="pl-PL"/>
              </w:rPr>
            </w:pPr>
          </w:p>
        </w:tc>
        <w:tc>
          <w:tcPr>
            <w:tcW w:w="4447" w:type="dxa"/>
            <w:gridSpan w:val="2"/>
            <w:tcBorders>
              <w:top w:val="single" w:sz="4" w:space="0" w:color="000000"/>
              <w:left w:val="single" w:sz="4" w:space="0" w:color="000000"/>
              <w:bottom w:val="single" w:sz="4" w:space="0" w:color="000000"/>
              <w:right w:val="single" w:sz="4" w:space="0" w:color="000000"/>
            </w:tcBorders>
          </w:tcPr>
          <w:p w14:paraId="3851FD5F" w14:textId="77777777" w:rsidR="00BD10F4" w:rsidRDefault="00076C3B">
            <w:pPr>
              <w:pStyle w:val="TableParagraph"/>
              <w:spacing w:before="146" w:line="228" w:lineRule="auto"/>
              <w:ind w:right="103"/>
              <w:jc w:val="both"/>
              <w:rPr>
                <w:lang w:val="pl-PL"/>
              </w:rPr>
            </w:pPr>
            <w:r>
              <w:rPr>
                <w:lang w:val="pl-PL"/>
              </w:rPr>
              <w:t xml:space="preserve">Wysokość stawki procentowej, według której jest obliczana kwota składki na Deweloperski Fundusz Gwarancyjny </w:t>
            </w:r>
            <w:r>
              <w:rPr>
                <w:rStyle w:val="Odwoanieprzypisudolnego"/>
                <w:lang w:val="pl-PL"/>
              </w:rPr>
              <w:footnoteReference w:id="6"/>
            </w:r>
          </w:p>
        </w:tc>
        <w:tc>
          <w:tcPr>
            <w:tcW w:w="3562" w:type="dxa"/>
            <w:tcBorders>
              <w:top w:val="single" w:sz="4" w:space="0" w:color="000000"/>
              <w:left w:val="single" w:sz="4" w:space="0" w:color="000000"/>
              <w:bottom w:val="single" w:sz="4" w:space="0" w:color="000000"/>
              <w:right w:val="single" w:sz="4" w:space="0" w:color="000000"/>
            </w:tcBorders>
          </w:tcPr>
          <w:p w14:paraId="3C71F72F" w14:textId="77777777" w:rsidR="00BD10F4" w:rsidRDefault="00076C3B">
            <w:pPr>
              <w:rPr>
                <w:lang w:val="pl-PL"/>
              </w:rPr>
            </w:pPr>
            <w:r>
              <w:rPr>
                <w:lang w:val="pl-PL"/>
              </w:rPr>
              <w:t>0,45%</w:t>
            </w:r>
            <w:r>
              <w:rPr>
                <w:rStyle w:val="Odwoanieprzypisudolnego"/>
                <w:lang w:val="pl-PL"/>
              </w:rPr>
              <w:footnoteReference w:id="7"/>
            </w:r>
            <w:r>
              <w:rPr>
                <w:lang w:val="pl-PL"/>
              </w:rPr>
              <w:t xml:space="preserve"> </w:t>
            </w:r>
          </w:p>
        </w:tc>
      </w:tr>
      <w:tr w:rsidR="00BD10F4" w:rsidRPr="004A6506" w14:paraId="200CF686" w14:textId="77777777">
        <w:trPr>
          <w:trHeight w:val="20"/>
        </w:trPr>
        <w:tc>
          <w:tcPr>
            <w:tcW w:w="2074" w:type="dxa"/>
            <w:tcBorders>
              <w:top w:val="single" w:sz="4" w:space="0" w:color="000000"/>
              <w:left w:val="single" w:sz="4" w:space="0" w:color="000000"/>
              <w:bottom w:val="single" w:sz="4" w:space="0" w:color="000000"/>
              <w:right w:val="single" w:sz="4" w:space="0" w:color="000000"/>
            </w:tcBorders>
            <w:shd w:val="clear" w:color="auto" w:fill="F3F3F3"/>
          </w:tcPr>
          <w:p w14:paraId="47066675" w14:textId="77777777" w:rsidR="00BD10F4" w:rsidRDefault="00076C3B">
            <w:pPr>
              <w:pStyle w:val="TableParagraph"/>
              <w:spacing w:before="139"/>
              <w:ind w:right="112"/>
              <w:rPr>
                <w:lang w:val="pl-PL"/>
              </w:rPr>
            </w:pPr>
            <w:r>
              <w:rPr>
                <w:lang w:val="pl-PL"/>
              </w:rPr>
              <w:t>Główne zasady funkcjonowania wybranego rodzaju zabezpieczenia środków nabywcy</w:t>
            </w:r>
          </w:p>
        </w:tc>
        <w:tc>
          <w:tcPr>
            <w:tcW w:w="8009" w:type="dxa"/>
            <w:gridSpan w:val="3"/>
            <w:tcBorders>
              <w:top w:val="single" w:sz="4" w:space="0" w:color="000000"/>
              <w:left w:val="single" w:sz="4" w:space="0" w:color="000000"/>
              <w:bottom w:val="single" w:sz="4" w:space="0" w:color="000000"/>
              <w:right w:val="single" w:sz="4" w:space="0" w:color="000000"/>
            </w:tcBorders>
          </w:tcPr>
          <w:p w14:paraId="5B956241" w14:textId="77777777" w:rsidR="00BD10F4" w:rsidRDefault="00076C3B">
            <w:pPr>
              <w:spacing w:before="120" w:after="120" w:line="276" w:lineRule="auto"/>
              <w:ind w:right="132"/>
              <w:jc w:val="both"/>
              <w:rPr>
                <w:lang w:val="pl-PL"/>
              </w:rPr>
            </w:pPr>
            <w:r>
              <w:rPr>
                <w:rFonts w:eastAsia="Calibri"/>
                <w:lang w:val="pl-PL"/>
              </w:rPr>
              <w:t>Ś</w:t>
            </w:r>
            <w:r>
              <w:rPr>
                <w:lang w:val="pl-PL"/>
              </w:rPr>
              <w:t xml:space="preserve">rodki nabywcy zostaną zabezpieczone otwartym rachunkiem powierniczym prowadzonym przez bank: mBank S.A. z siedzibą w Warszawie, ul. Prosta 18, 00-850 Warszawa, wpisana do rejestru przedsiębiorców Krajowego Rejestru Sądowego pod numerem 0000025237. Deweloper zawarł w dniu 3 sierpnia 2023 r. z w/w bankiem umowę otwartego mieszkaniowego rachunku powierniczego nr 413946/084/23/02/N. </w:t>
            </w:r>
            <w:r>
              <w:rPr>
                <w:rFonts w:eastAsia="Calibri"/>
                <w:lang w:val="pl-PL"/>
              </w:rPr>
              <w:t xml:space="preserve">Posiadaczem rachunku będzie Deweloper, a bank przyporządkowuje każdemu z nabywców indywidualne subkonto, w wyniku czego na rachunku poszczególne wpłaty i wypłaty ewidencjonowane będą odrębnie dla każdego nabywcy. Środki, które zostaną wpłacone przez nabywcę, zewidencjonowane na rachunku, wypłacane będą Deweloperowi zgodnie z wymaganiami Ustawy z dnia 20 maja 2021 r. o ochronie praw nabywcy lokalu mieszkalnego lub domu jednorodzinnego oraz Deweloperskim Funduszu Gwarancyjnym. </w:t>
            </w:r>
          </w:p>
          <w:p w14:paraId="0CE749F5" w14:textId="77777777" w:rsidR="00BD10F4" w:rsidRDefault="00076C3B">
            <w:pPr>
              <w:spacing w:line="276" w:lineRule="auto"/>
              <w:jc w:val="both"/>
              <w:rPr>
                <w:lang w:val="pl-PL"/>
              </w:rPr>
            </w:pPr>
            <w:r>
              <w:rPr>
                <w:rFonts w:eastAsia="Calibri"/>
                <w:lang w:val="pl-PL"/>
              </w:rPr>
              <w:t>Deweloper może dysponować środkami wypłacanymi mu z rachunku wyłącznie w celu realizacji Przedsięwzięcia Deweloperskiego. W przypadku odstąpienia od umowy deweloperskiej zgodnie z art. 18 ust. 1 ustawy z dnia 20 maja 2021 r. o ochronie praw nabywcy lokalu mieszkalnego lub domu jednorodzinnego oraz Deweloperskim Funduszu Gwarancyjnym (Dz.U.2021.1177) przez jedną ze stron, bank wypłaca nabywcy przypadające mu środki pozostałe na mieszkaniowym rachunku powierniczym niezwłocznie po otrzymaniu oświadczenia o odstąpieniu od umowy deweloperskiej.</w:t>
            </w:r>
          </w:p>
        </w:tc>
      </w:tr>
      <w:tr w:rsidR="00BD10F4" w:rsidRPr="004A6506" w14:paraId="6DEC740F" w14:textId="77777777">
        <w:trPr>
          <w:trHeight w:val="20"/>
        </w:trPr>
        <w:tc>
          <w:tcPr>
            <w:tcW w:w="2074" w:type="dxa"/>
            <w:tcBorders>
              <w:top w:val="single" w:sz="4" w:space="0" w:color="000000"/>
              <w:left w:val="single" w:sz="4" w:space="0" w:color="000000"/>
              <w:bottom w:val="single" w:sz="4" w:space="0" w:color="000000"/>
              <w:right w:val="single" w:sz="4" w:space="0" w:color="000000"/>
            </w:tcBorders>
            <w:shd w:val="clear" w:color="auto" w:fill="F3F3F3"/>
          </w:tcPr>
          <w:p w14:paraId="2C5A4733" w14:textId="77777777" w:rsidR="00BD10F4" w:rsidRDefault="00076C3B">
            <w:pPr>
              <w:pStyle w:val="TableParagraph"/>
              <w:ind w:right="146"/>
              <w:rPr>
                <w:lang w:val="pl-PL"/>
              </w:rPr>
            </w:pPr>
            <w:r>
              <w:rPr>
                <w:lang w:val="pl-PL"/>
              </w:rPr>
              <w:t xml:space="preserve">Nazwa instytucji zapewniającej bezpieczeństwo </w:t>
            </w:r>
            <w:r>
              <w:rPr>
                <w:lang w:val="pl-PL"/>
              </w:rPr>
              <w:lastRenderedPageBreak/>
              <w:t>środków nabywcy</w:t>
            </w:r>
          </w:p>
        </w:tc>
        <w:tc>
          <w:tcPr>
            <w:tcW w:w="8009" w:type="dxa"/>
            <w:gridSpan w:val="3"/>
            <w:tcBorders>
              <w:top w:val="single" w:sz="4" w:space="0" w:color="000000"/>
              <w:left w:val="single" w:sz="4" w:space="0" w:color="000000"/>
              <w:bottom w:val="single" w:sz="4" w:space="0" w:color="000000"/>
              <w:right w:val="single" w:sz="4" w:space="0" w:color="000000"/>
            </w:tcBorders>
          </w:tcPr>
          <w:p w14:paraId="1E6A452C" w14:textId="77777777" w:rsidR="00BD10F4" w:rsidRDefault="00076C3B">
            <w:pPr>
              <w:spacing w:line="276" w:lineRule="auto"/>
              <w:jc w:val="both"/>
              <w:rPr>
                <w:lang w:val="pl-PL"/>
              </w:rPr>
            </w:pPr>
            <w:r>
              <w:rPr>
                <w:lang w:val="pl-PL"/>
              </w:rPr>
              <w:lastRenderedPageBreak/>
              <w:t>mBank S.A. z siedzibą w Warszawie, ul. Prosta 18, 00-850 Warszawa, wpisana do rejestru przedsiębiorców Krajowego Rejestru Sądowego pod numerem 0000025237</w:t>
            </w:r>
          </w:p>
        </w:tc>
      </w:tr>
      <w:tr w:rsidR="00BD10F4" w14:paraId="676EB028" w14:textId="77777777">
        <w:trPr>
          <w:trHeight w:val="20"/>
        </w:trPr>
        <w:tc>
          <w:tcPr>
            <w:tcW w:w="2074"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232D63CE" w14:textId="77777777" w:rsidR="00BD10F4" w:rsidRDefault="00076C3B">
            <w:pPr>
              <w:pStyle w:val="TableParagraph"/>
              <w:rPr>
                <w:lang w:val="pl-PL"/>
              </w:rPr>
            </w:pPr>
            <w:r>
              <w:rPr>
                <w:lang w:val="pl-PL"/>
              </w:rPr>
              <w:t>Harmonogram przedsięwzięcia deweloperskiego lub zadania inwestycyjnego</w:t>
            </w:r>
          </w:p>
        </w:tc>
        <w:tc>
          <w:tcPr>
            <w:tcW w:w="4447" w:type="dxa"/>
            <w:gridSpan w:val="2"/>
            <w:tcBorders>
              <w:top w:val="single" w:sz="4" w:space="0" w:color="000000"/>
              <w:left w:val="single" w:sz="4" w:space="0" w:color="000000"/>
              <w:bottom w:val="single" w:sz="4" w:space="0" w:color="000000"/>
              <w:right w:val="single" w:sz="4" w:space="0" w:color="000000"/>
            </w:tcBorders>
          </w:tcPr>
          <w:p w14:paraId="1F5A8F29" w14:textId="77777777" w:rsidR="00BD10F4" w:rsidRDefault="00076C3B">
            <w:pPr>
              <w:jc w:val="center"/>
              <w:rPr>
                <w:b/>
                <w:bCs/>
                <w:lang w:val="pl-PL"/>
              </w:rPr>
            </w:pPr>
            <w:r>
              <w:rPr>
                <w:b/>
                <w:bCs/>
                <w:lang w:val="pl-PL"/>
              </w:rPr>
              <w:t>Opis stanu przedsięwzięcia i numer etapu</w:t>
            </w:r>
          </w:p>
        </w:tc>
        <w:tc>
          <w:tcPr>
            <w:tcW w:w="3562" w:type="dxa"/>
            <w:tcBorders>
              <w:top w:val="single" w:sz="4" w:space="0" w:color="000000"/>
              <w:left w:val="single" w:sz="4" w:space="0" w:color="000000"/>
              <w:bottom w:val="single" w:sz="4" w:space="0" w:color="000000"/>
              <w:right w:val="single" w:sz="4" w:space="0" w:color="000000"/>
            </w:tcBorders>
          </w:tcPr>
          <w:p w14:paraId="7032C9A5" w14:textId="77777777" w:rsidR="00BD10F4" w:rsidRDefault="00076C3B">
            <w:pPr>
              <w:jc w:val="center"/>
              <w:rPr>
                <w:lang w:val="pl-PL"/>
              </w:rPr>
            </w:pPr>
            <w:proofErr w:type="spellStart"/>
            <w:r>
              <w:rPr>
                <w:b/>
                <w:bCs/>
              </w:rPr>
              <w:t>Zaawansowanie</w:t>
            </w:r>
            <w:proofErr w:type="spellEnd"/>
            <w:r>
              <w:rPr>
                <w:b/>
                <w:bCs/>
              </w:rPr>
              <w:t xml:space="preserve"> </w:t>
            </w:r>
            <w:proofErr w:type="spellStart"/>
            <w:r>
              <w:rPr>
                <w:b/>
                <w:bCs/>
              </w:rPr>
              <w:t>procentowe</w:t>
            </w:r>
            <w:proofErr w:type="spellEnd"/>
          </w:p>
        </w:tc>
      </w:tr>
      <w:tr w:rsidR="00BD10F4" w14:paraId="4B2D19B2" w14:textId="77777777">
        <w:trPr>
          <w:trHeight w:val="20"/>
        </w:trPr>
        <w:tc>
          <w:tcPr>
            <w:tcW w:w="2074" w:type="dxa"/>
            <w:vMerge/>
            <w:tcBorders>
              <w:top w:val="single" w:sz="4" w:space="0" w:color="000000"/>
              <w:left w:val="single" w:sz="4" w:space="0" w:color="000000"/>
              <w:bottom w:val="single" w:sz="4" w:space="0" w:color="000000"/>
              <w:right w:val="single" w:sz="4" w:space="0" w:color="000000"/>
            </w:tcBorders>
          </w:tcPr>
          <w:p w14:paraId="1C68DA0E" w14:textId="77777777" w:rsidR="00BD10F4" w:rsidRDefault="00BD10F4">
            <w:pPr>
              <w:pStyle w:val="TableParagraph"/>
              <w:rPr>
                <w:highlight w:val="cyan"/>
                <w:lang w:val="pl-PL"/>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7D8217A9" w14:textId="77777777" w:rsidR="00BD10F4" w:rsidRDefault="00076C3B">
            <w:pPr>
              <w:rPr>
                <w:lang w:val="pl-PL"/>
              </w:rPr>
            </w:pPr>
            <w:r>
              <w:rPr>
                <w:b/>
                <w:bCs/>
              </w:rPr>
              <w:t>ETAP I</w:t>
            </w:r>
          </w:p>
        </w:tc>
        <w:tc>
          <w:tcPr>
            <w:tcW w:w="3342" w:type="dxa"/>
            <w:tcBorders>
              <w:top w:val="single" w:sz="4" w:space="0" w:color="000000"/>
              <w:left w:val="single" w:sz="4" w:space="0" w:color="000000"/>
              <w:bottom w:val="single" w:sz="4" w:space="0" w:color="000000"/>
              <w:right w:val="single" w:sz="4" w:space="0" w:color="000000"/>
            </w:tcBorders>
          </w:tcPr>
          <w:p w14:paraId="02D2A0AA" w14:textId="77777777" w:rsidR="00BD10F4" w:rsidRDefault="00076C3B">
            <w:pPr>
              <w:rPr>
                <w:lang w:val="pl-PL"/>
              </w:rPr>
            </w:pPr>
            <w:r>
              <w:rPr>
                <w:lang w:val="pl-PL"/>
              </w:rPr>
              <w:t xml:space="preserve">- zakup gruntu, </w:t>
            </w:r>
          </w:p>
          <w:p w14:paraId="656A4D62" w14:textId="77777777" w:rsidR="00BD10F4" w:rsidRDefault="00076C3B">
            <w:pPr>
              <w:rPr>
                <w:lang w:val="pl-PL"/>
              </w:rPr>
            </w:pPr>
            <w:r>
              <w:rPr>
                <w:lang w:val="pl-PL"/>
              </w:rPr>
              <w:t>- dokumentacja projektowa,</w:t>
            </w:r>
          </w:p>
          <w:p w14:paraId="3A278837" w14:textId="77777777" w:rsidR="00BD10F4" w:rsidRDefault="00076C3B">
            <w:pPr>
              <w:rPr>
                <w:lang w:val="pl-PL"/>
              </w:rPr>
            </w:pPr>
            <w:r>
              <w:rPr>
                <w:lang w:val="pl-PL"/>
              </w:rPr>
              <w:t>- uzyskanie pozwolenia na budowę,</w:t>
            </w:r>
          </w:p>
          <w:p w14:paraId="19A167C5" w14:textId="77777777" w:rsidR="00BD10F4" w:rsidRDefault="00076C3B">
            <w:pPr>
              <w:rPr>
                <w:lang w:val="pl-PL"/>
              </w:rPr>
            </w:pPr>
            <w:r>
              <w:rPr>
                <w:lang w:val="pl-PL"/>
              </w:rPr>
              <w:t>- rozpoczęcie robót budowlanych – roboty przygotowawcze, tymczasowe ogrodzenie terenu budowy.</w:t>
            </w:r>
          </w:p>
          <w:p w14:paraId="6016B679" w14:textId="77777777" w:rsidR="00BD10F4" w:rsidRDefault="00BD10F4">
            <w:pPr>
              <w:rPr>
                <w:lang w:val="pl-PL"/>
              </w:rPr>
            </w:pPr>
          </w:p>
          <w:p w14:paraId="62632BDA" w14:textId="50238DB2" w:rsidR="00BD10F4" w:rsidRDefault="00DF0237">
            <w:pPr>
              <w:rPr>
                <w:lang w:val="pl-PL"/>
              </w:rPr>
            </w:pPr>
            <w:proofErr w:type="spellStart"/>
            <w:r>
              <w:rPr>
                <w:b/>
                <w:bCs/>
                <w:lang w:val="pl-PL"/>
              </w:rPr>
              <w:t>E</w:t>
            </w:r>
            <w:r w:rsidR="00076C3B">
              <w:rPr>
                <w:b/>
                <w:bCs/>
                <w:lang w:val="pl-PL"/>
              </w:rPr>
              <w:t>etap</w:t>
            </w:r>
            <w:proofErr w:type="spellEnd"/>
            <w:r w:rsidR="00076C3B">
              <w:rPr>
                <w:b/>
                <w:bCs/>
                <w:lang w:val="pl-PL"/>
              </w:rPr>
              <w:t xml:space="preserve"> wykonany</w:t>
            </w:r>
            <w:r w:rsidR="00076C3B">
              <w:rPr>
                <w:lang w:val="pl-PL"/>
              </w:rPr>
              <w:t>.</w:t>
            </w:r>
          </w:p>
        </w:tc>
        <w:tc>
          <w:tcPr>
            <w:tcW w:w="3562" w:type="dxa"/>
            <w:tcBorders>
              <w:top w:val="single" w:sz="4" w:space="0" w:color="000000"/>
              <w:left w:val="single" w:sz="4" w:space="0" w:color="000000"/>
              <w:bottom w:val="single" w:sz="4" w:space="0" w:color="000000"/>
              <w:right w:val="single" w:sz="4" w:space="0" w:color="000000"/>
            </w:tcBorders>
            <w:vAlign w:val="center"/>
          </w:tcPr>
          <w:p w14:paraId="1196399E" w14:textId="77777777" w:rsidR="00BD10F4" w:rsidRDefault="00076C3B">
            <w:pPr>
              <w:jc w:val="center"/>
              <w:rPr>
                <w:lang w:val="pl-PL"/>
              </w:rPr>
            </w:pPr>
            <w:r>
              <w:t>15%</w:t>
            </w:r>
          </w:p>
        </w:tc>
      </w:tr>
      <w:tr w:rsidR="00BD10F4" w14:paraId="5A248FE8" w14:textId="77777777">
        <w:trPr>
          <w:trHeight w:val="20"/>
        </w:trPr>
        <w:tc>
          <w:tcPr>
            <w:tcW w:w="2074" w:type="dxa"/>
            <w:vMerge/>
            <w:tcBorders>
              <w:top w:val="single" w:sz="4" w:space="0" w:color="000000"/>
              <w:left w:val="single" w:sz="4" w:space="0" w:color="000000"/>
              <w:bottom w:val="single" w:sz="4" w:space="0" w:color="000000"/>
              <w:right w:val="single" w:sz="4" w:space="0" w:color="000000"/>
            </w:tcBorders>
          </w:tcPr>
          <w:p w14:paraId="1C3F9D74" w14:textId="77777777" w:rsidR="00BD10F4" w:rsidRDefault="00BD10F4">
            <w:pPr>
              <w:pStyle w:val="TableParagraph"/>
              <w:rPr>
                <w:highlight w:val="cyan"/>
                <w:lang w:val="pl-PL"/>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4F88322C" w14:textId="77777777" w:rsidR="00BD10F4" w:rsidRDefault="00076C3B">
            <w:pPr>
              <w:rPr>
                <w:lang w:val="pl-PL"/>
              </w:rPr>
            </w:pPr>
            <w:r>
              <w:rPr>
                <w:b/>
                <w:bCs/>
              </w:rPr>
              <w:t>ETAP II</w:t>
            </w:r>
          </w:p>
        </w:tc>
        <w:tc>
          <w:tcPr>
            <w:tcW w:w="3342" w:type="dxa"/>
            <w:tcBorders>
              <w:top w:val="single" w:sz="4" w:space="0" w:color="000000"/>
              <w:left w:val="single" w:sz="4" w:space="0" w:color="000000"/>
              <w:bottom w:val="single" w:sz="4" w:space="0" w:color="000000"/>
              <w:right w:val="single" w:sz="4" w:space="0" w:color="000000"/>
            </w:tcBorders>
          </w:tcPr>
          <w:p w14:paraId="36F9A351" w14:textId="77777777" w:rsidR="00BD10F4" w:rsidRDefault="00076C3B">
            <w:pPr>
              <w:rPr>
                <w:lang w:val="pl-PL"/>
              </w:rPr>
            </w:pPr>
            <w:r>
              <w:rPr>
                <w:lang w:val="pl-PL"/>
              </w:rPr>
              <w:t xml:space="preserve">- wykopy związane z garażem podziemnym wraz z zabezpieczeniami, </w:t>
            </w:r>
          </w:p>
          <w:p w14:paraId="21FB3265" w14:textId="77777777" w:rsidR="00BD10F4" w:rsidRDefault="00076C3B">
            <w:pPr>
              <w:rPr>
                <w:lang w:val="pl-PL"/>
              </w:rPr>
            </w:pPr>
            <w:r>
              <w:rPr>
                <w:lang w:val="pl-PL"/>
              </w:rPr>
              <w:t>- wykonanie fundamentów,</w:t>
            </w:r>
          </w:p>
          <w:p w14:paraId="3CC9099C" w14:textId="77777777" w:rsidR="00BD10F4" w:rsidRDefault="00076C3B">
            <w:pPr>
              <w:rPr>
                <w:lang w:val="pl-PL"/>
              </w:rPr>
            </w:pPr>
            <w:r>
              <w:rPr>
                <w:lang w:val="pl-PL"/>
              </w:rPr>
              <w:t>- przygotowanie przepustów do poprowadzenia koniecznych instalacji,</w:t>
            </w:r>
          </w:p>
          <w:p w14:paraId="07827300" w14:textId="77777777" w:rsidR="00BD10F4" w:rsidRDefault="00076C3B">
            <w:pPr>
              <w:rPr>
                <w:lang w:val="pl-PL"/>
              </w:rPr>
            </w:pPr>
            <w:r>
              <w:rPr>
                <w:lang w:val="pl-PL"/>
              </w:rPr>
              <w:t xml:space="preserve">- wykonywania ścian i słupów do poziomu „0” hali garażowej, </w:t>
            </w:r>
          </w:p>
          <w:p w14:paraId="32828BDC" w14:textId="77777777" w:rsidR="00BD10F4" w:rsidRDefault="00076C3B">
            <w:pPr>
              <w:rPr>
                <w:lang w:val="pl-PL"/>
              </w:rPr>
            </w:pPr>
            <w:r>
              <w:rPr>
                <w:lang w:val="pl-PL"/>
              </w:rPr>
              <w:t>-wykonanie stropu do poziomu " 0" hali garażowej.</w:t>
            </w:r>
          </w:p>
          <w:p w14:paraId="553C4DFD" w14:textId="77777777" w:rsidR="00BD10F4" w:rsidRDefault="00BD10F4">
            <w:pPr>
              <w:rPr>
                <w:lang w:val="pl-PL"/>
              </w:rPr>
            </w:pPr>
          </w:p>
          <w:p w14:paraId="0588BF4D" w14:textId="7EFFBB9A" w:rsidR="00BD10F4" w:rsidRDefault="00DF0237">
            <w:pPr>
              <w:rPr>
                <w:lang w:val="pl-PL"/>
              </w:rPr>
            </w:pPr>
            <w:r>
              <w:rPr>
                <w:b/>
                <w:bCs/>
                <w:lang w:val="pl-PL"/>
              </w:rPr>
              <w:t>Etap wykonany</w:t>
            </w:r>
            <w:r w:rsidR="00076C3B">
              <w:rPr>
                <w:lang w:val="pl-PL"/>
              </w:rPr>
              <w:t>.</w:t>
            </w:r>
          </w:p>
        </w:tc>
        <w:tc>
          <w:tcPr>
            <w:tcW w:w="3562" w:type="dxa"/>
            <w:tcBorders>
              <w:top w:val="single" w:sz="4" w:space="0" w:color="000000"/>
              <w:left w:val="single" w:sz="4" w:space="0" w:color="000000"/>
              <w:bottom w:val="single" w:sz="4" w:space="0" w:color="000000"/>
              <w:right w:val="single" w:sz="4" w:space="0" w:color="000000"/>
            </w:tcBorders>
            <w:vAlign w:val="center"/>
          </w:tcPr>
          <w:p w14:paraId="6A1F9F06" w14:textId="77777777" w:rsidR="00BD10F4" w:rsidRDefault="00076C3B">
            <w:pPr>
              <w:jc w:val="center"/>
              <w:rPr>
                <w:lang w:val="pl-PL"/>
              </w:rPr>
            </w:pPr>
            <w:r>
              <w:t>10%</w:t>
            </w:r>
          </w:p>
        </w:tc>
      </w:tr>
      <w:tr w:rsidR="00BD10F4" w14:paraId="051A8FF7" w14:textId="77777777">
        <w:trPr>
          <w:trHeight w:val="20"/>
        </w:trPr>
        <w:tc>
          <w:tcPr>
            <w:tcW w:w="2074" w:type="dxa"/>
            <w:vMerge/>
            <w:tcBorders>
              <w:top w:val="single" w:sz="4" w:space="0" w:color="000000"/>
              <w:left w:val="single" w:sz="4" w:space="0" w:color="000000"/>
              <w:bottom w:val="single" w:sz="4" w:space="0" w:color="000000"/>
              <w:right w:val="single" w:sz="4" w:space="0" w:color="000000"/>
            </w:tcBorders>
          </w:tcPr>
          <w:p w14:paraId="47B1923E" w14:textId="77777777" w:rsidR="00BD10F4" w:rsidRDefault="00BD10F4">
            <w:pPr>
              <w:pStyle w:val="TableParagraph"/>
              <w:rPr>
                <w:highlight w:val="cyan"/>
                <w:lang w:val="pl-PL"/>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024441FF" w14:textId="77777777" w:rsidR="00BD10F4" w:rsidRDefault="00076C3B">
            <w:pPr>
              <w:rPr>
                <w:lang w:val="pl-PL"/>
              </w:rPr>
            </w:pPr>
            <w:r>
              <w:rPr>
                <w:b/>
                <w:bCs/>
              </w:rPr>
              <w:t>ETAP III</w:t>
            </w:r>
          </w:p>
        </w:tc>
        <w:tc>
          <w:tcPr>
            <w:tcW w:w="3342" w:type="dxa"/>
            <w:tcBorders>
              <w:top w:val="single" w:sz="4" w:space="0" w:color="000000"/>
              <w:left w:val="single" w:sz="4" w:space="0" w:color="000000"/>
              <w:bottom w:val="single" w:sz="4" w:space="0" w:color="000000"/>
              <w:right w:val="single" w:sz="4" w:space="0" w:color="000000"/>
            </w:tcBorders>
          </w:tcPr>
          <w:p w14:paraId="0FA49594" w14:textId="77777777" w:rsidR="00BD10F4" w:rsidRDefault="00076C3B">
            <w:pPr>
              <w:rPr>
                <w:lang w:val="pl-PL"/>
              </w:rPr>
            </w:pPr>
            <w:r>
              <w:rPr>
                <w:lang w:val="pl-PL"/>
              </w:rPr>
              <w:t>Stan surowy otwarty:</w:t>
            </w:r>
          </w:p>
          <w:p w14:paraId="380AFC40" w14:textId="77777777" w:rsidR="00BD10F4" w:rsidRDefault="00076C3B">
            <w:pPr>
              <w:rPr>
                <w:lang w:val="pl-PL"/>
              </w:rPr>
            </w:pPr>
            <w:r>
              <w:rPr>
                <w:lang w:val="pl-PL"/>
              </w:rPr>
              <w:t xml:space="preserve">- wykonanie konstrukcji budynku,  </w:t>
            </w:r>
          </w:p>
          <w:p w14:paraId="187BF78C" w14:textId="77777777" w:rsidR="00BD10F4" w:rsidRDefault="00076C3B">
            <w:pPr>
              <w:rPr>
                <w:lang w:val="pl-PL"/>
              </w:rPr>
            </w:pPr>
            <w:r>
              <w:rPr>
                <w:lang w:val="pl-PL"/>
              </w:rPr>
              <w:t xml:space="preserve">- roboty murowe, </w:t>
            </w:r>
          </w:p>
          <w:p w14:paraId="66D47698" w14:textId="77777777" w:rsidR="00BD10F4" w:rsidRDefault="00076C3B">
            <w:pPr>
              <w:rPr>
                <w:lang w:val="pl-PL"/>
              </w:rPr>
            </w:pPr>
            <w:r>
              <w:rPr>
                <w:lang w:val="pl-PL"/>
              </w:rPr>
              <w:t xml:space="preserve">- ściany zewnętrzne (bez otworów technologicznych). </w:t>
            </w:r>
          </w:p>
          <w:p w14:paraId="7FD6A305" w14:textId="77777777" w:rsidR="00BD10F4" w:rsidRDefault="00BD10F4">
            <w:pPr>
              <w:rPr>
                <w:lang w:val="pl-PL"/>
              </w:rPr>
            </w:pPr>
          </w:p>
          <w:p w14:paraId="6838F60B" w14:textId="33CD1043" w:rsidR="00BD10F4" w:rsidRDefault="00DF0237">
            <w:pPr>
              <w:rPr>
                <w:b/>
                <w:bCs/>
                <w:lang w:val="pl-PL"/>
              </w:rPr>
            </w:pPr>
            <w:r>
              <w:rPr>
                <w:b/>
                <w:bCs/>
                <w:lang w:val="pl-PL"/>
              </w:rPr>
              <w:t>Etap wykonany</w:t>
            </w:r>
            <w:r w:rsidR="00076C3B">
              <w:rPr>
                <w:lang w:val="pl-PL"/>
              </w:rPr>
              <w:t>.</w:t>
            </w:r>
          </w:p>
        </w:tc>
        <w:tc>
          <w:tcPr>
            <w:tcW w:w="3562" w:type="dxa"/>
            <w:tcBorders>
              <w:top w:val="single" w:sz="4" w:space="0" w:color="000000"/>
              <w:left w:val="single" w:sz="4" w:space="0" w:color="000000"/>
              <w:bottom w:val="single" w:sz="4" w:space="0" w:color="000000"/>
              <w:right w:val="single" w:sz="4" w:space="0" w:color="000000"/>
            </w:tcBorders>
            <w:vAlign w:val="center"/>
          </w:tcPr>
          <w:p w14:paraId="6C43EE51" w14:textId="77777777" w:rsidR="00BD10F4" w:rsidRDefault="00076C3B">
            <w:pPr>
              <w:jc w:val="center"/>
              <w:rPr>
                <w:lang w:val="pl-PL"/>
              </w:rPr>
            </w:pPr>
            <w:r>
              <w:t>25%</w:t>
            </w:r>
          </w:p>
        </w:tc>
      </w:tr>
      <w:tr w:rsidR="00BD10F4" w14:paraId="7EAEEA53" w14:textId="77777777">
        <w:trPr>
          <w:trHeight w:val="20"/>
        </w:trPr>
        <w:tc>
          <w:tcPr>
            <w:tcW w:w="2074" w:type="dxa"/>
            <w:vMerge/>
            <w:tcBorders>
              <w:top w:val="single" w:sz="4" w:space="0" w:color="000000"/>
              <w:left w:val="single" w:sz="4" w:space="0" w:color="000000"/>
              <w:bottom w:val="single" w:sz="4" w:space="0" w:color="000000"/>
              <w:right w:val="single" w:sz="4" w:space="0" w:color="000000"/>
            </w:tcBorders>
          </w:tcPr>
          <w:p w14:paraId="6711B7FE" w14:textId="77777777" w:rsidR="00BD10F4" w:rsidRDefault="00BD10F4">
            <w:pPr>
              <w:pStyle w:val="TableParagraph"/>
              <w:rPr>
                <w:highlight w:val="cyan"/>
                <w:lang w:val="pl-PL"/>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2DCC6D22" w14:textId="77777777" w:rsidR="00BD10F4" w:rsidRDefault="00076C3B">
            <w:pPr>
              <w:rPr>
                <w:lang w:val="pl-PL"/>
              </w:rPr>
            </w:pPr>
            <w:r>
              <w:rPr>
                <w:b/>
                <w:bCs/>
              </w:rPr>
              <w:t>ETAP IV</w:t>
            </w:r>
          </w:p>
        </w:tc>
        <w:tc>
          <w:tcPr>
            <w:tcW w:w="3342" w:type="dxa"/>
            <w:tcBorders>
              <w:top w:val="single" w:sz="4" w:space="0" w:color="000000"/>
              <w:left w:val="single" w:sz="4" w:space="0" w:color="000000"/>
              <w:bottom w:val="single" w:sz="4" w:space="0" w:color="000000"/>
              <w:right w:val="single" w:sz="4" w:space="0" w:color="000000"/>
            </w:tcBorders>
          </w:tcPr>
          <w:p w14:paraId="16836D5F" w14:textId="77777777" w:rsidR="00BD10F4" w:rsidRDefault="00076C3B">
            <w:pPr>
              <w:rPr>
                <w:lang w:val="pl-PL"/>
              </w:rPr>
            </w:pPr>
            <w:r>
              <w:rPr>
                <w:lang w:val="pl-PL"/>
              </w:rPr>
              <w:t>Stan surowy zamknięty:</w:t>
            </w:r>
          </w:p>
          <w:p w14:paraId="4B079BF2" w14:textId="77777777" w:rsidR="00BD10F4" w:rsidRDefault="00076C3B">
            <w:pPr>
              <w:rPr>
                <w:lang w:val="pl-PL"/>
              </w:rPr>
            </w:pPr>
            <w:r>
              <w:rPr>
                <w:lang w:val="pl-PL"/>
              </w:rPr>
              <w:t>- montaż stolarki okiennej (bez osprzętu np. klamki, nawiewniki, zaślepki i okucia oraz bez wypełnienia otworów technologicznych) - szacunkowe zaawansowanie prac 60%,</w:t>
            </w:r>
          </w:p>
          <w:p w14:paraId="7DF662DC" w14:textId="77777777" w:rsidR="00BD10F4" w:rsidRDefault="00076C3B">
            <w:pPr>
              <w:rPr>
                <w:lang w:val="pl-PL"/>
              </w:rPr>
            </w:pPr>
            <w:r>
              <w:rPr>
                <w:lang w:val="pl-PL"/>
              </w:rPr>
              <w:t>- wykonanie prac instalacyjnych sanitarnych i elektrycznych (bez osprzętu i izolacji) - szacunkowe zaawansowanie prac 25%,</w:t>
            </w:r>
          </w:p>
          <w:p w14:paraId="703B8ADB" w14:textId="77777777" w:rsidR="00BD10F4" w:rsidRDefault="00076C3B">
            <w:pPr>
              <w:rPr>
                <w:lang w:val="pl-PL"/>
              </w:rPr>
            </w:pPr>
            <w:r>
              <w:rPr>
                <w:lang w:val="pl-PL"/>
              </w:rPr>
              <w:t xml:space="preserve"> - roboty murowe wewnętrzne (bez zamurowania szachtów w lokalach, holach i klatkach).</w:t>
            </w:r>
          </w:p>
          <w:p w14:paraId="374AD3FE" w14:textId="77777777" w:rsidR="00BD10F4" w:rsidRDefault="00BD10F4">
            <w:pPr>
              <w:rPr>
                <w:lang w:val="pl-PL"/>
              </w:rPr>
            </w:pPr>
          </w:p>
          <w:p w14:paraId="4CB3886C" w14:textId="5CF5A3FE" w:rsidR="00BD10F4" w:rsidRDefault="00DF0237">
            <w:pPr>
              <w:rPr>
                <w:lang w:val="pl-PL"/>
              </w:rPr>
            </w:pPr>
            <w:r>
              <w:rPr>
                <w:b/>
                <w:bCs/>
                <w:lang w:val="pl-PL"/>
              </w:rPr>
              <w:t>Etap wykonany</w:t>
            </w:r>
            <w:r w:rsidR="00076C3B">
              <w:rPr>
                <w:lang w:val="pl-PL"/>
              </w:rPr>
              <w:t>.</w:t>
            </w:r>
          </w:p>
        </w:tc>
        <w:tc>
          <w:tcPr>
            <w:tcW w:w="3562" w:type="dxa"/>
            <w:tcBorders>
              <w:top w:val="single" w:sz="4" w:space="0" w:color="000000"/>
              <w:left w:val="single" w:sz="4" w:space="0" w:color="000000"/>
              <w:bottom w:val="single" w:sz="4" w:space="0" w:color="000000"/>
              <w:right w:val="single" w:sz="4" w:space="0" w:color="000000"/>
            </w:tcBorders>
            <w:vAlign w:val="center"/>
          </w:tcPr>
          <w:p w14:paraId="1E856636" w14:textId="77777777" w:rsidR="00BD10F4" w:rsidRDefault="00076C3B">
            <w:pPr>
              <w:jc w:val="center"/>
              <w:rPr>
                <w:lang w:val="pl-PL"/>
              </w:rPr>
            </w:pPr>
            <w:r>
              <w:t>25%</w:t>
            </w:r>
          </w:p>
        </w:tc>
      </w:tr>
      <w:tr w:rsidR="00BD10F4" w14:paraId="057F4141" w14:textId="77777777">
        <w:trPr>
          <w:trHeight w:val="20"/>
        </w:trPr>
        <w:tc>
          <w:tcPr>
            <w:tcW w:w="2074" w:type="dxa"/>
            <w:vMerge/>
            <w:tcBorders>
              <w:top w:val="single" w:sz="4" w:space="0" w:color="000000"/>
              <w:left w:val="single" w:sz="4" w:space="0" w:color="000000"/>
              <w:bottom w:val="single" w:sz="4" w:space="0" w:color="000000"/>
              <w:right w:val="single" w:sz="4" w:space="0" w:color="000000"/>
            </w:tcBorders>
          </w:tcPr>
          <w:p w14:paraId="176061A6" w14:textId="77777777" w:rsidR="00BD10F4" w:rsidRDefault="00BD10F4">
            <w:pPr>
              <w:pStyle w:val="TableParagraph"/>
              <w:rPr>
                <w:highlight w:val="cyan"/>
                <w:lang w:val="pl-PL"/>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678EDB91" w14:textId="77777777" w:rsidR="00BD10F4" w:rsidRDefault="00076C3B">
            <w:pPr>
              <w:rPr>
                <w:lang w:val="pl-PL"/>
              </w:rPr>
            </w:pPr>
            <w:r>
              <w:rPr>
                <w:b/>
                <w:bCs/>
              </w:rPr>
              <w:t>ETAP V</w:t>
            </w:r>
          </w:p>
        </w:tc>
        <w:tc>
          <w:tcPr>
            <w:tcW w:w="3342" w:type="dxa"/>
            <w:tcBorders>
              <w:top w:val="single" w:sz="4" w:space="0" w:color="000000"/>
              <w:left w:val="single" w:sz="4" w:space="0" w:color="000000"/>
              <w:bottom w:val="single" w:sz="4" w:space="0" w:color="000000"/>
              <w:right w:val="single" w:sz="4" w:space="0" w:color="000000"/>
            </w:tcBorders>
          </w:tcPr>
          <w:p w14:paraId="6E8A47B4" w14:textId="77777777" w:rsidR="00BD10F4" w:rsidRDefault="00076C3B">
            <w:pPr>
              <w:rPr>
                <w:lang w:val="pl-PL"/>
              </w:rPr>
            </w:pPr>
            <w:r>
              <w:rPr>
                <w:lang w:val="pl-PL"/>
              </w:rPr>
              <w:t>Wykończenie budynku do standardu dewelopera:</w:t>
            </w:r>
          </w:p>
          <w:p w14:paraId="49EDB229" w14:textId="77777777" w:rsidR="00BD10F4" w:rsidRDefault="00BD10F4">
            <w:pPr>
              <w:rPr>
                <w:lang w:val="pl-PL"/>
              </w:rPr>
            </w:pPr>
          </w:p>
          <w:p w14:paraId="3ED8ACC8" w14:textId="77777777" w:rsidR="00BD10F4" w:rsidRDefault="00076C3B">
            <w:pPr>
              <w:rPr>
                <w:lang w:val="pl-PL"/>
              </w:rPr>
            </w:pPr>
            <w:r>
              <w:rPr>
                <w:lang w:val="pl-PL"/>
              </w:rPr>
              <w:t>- wykonanie pokrycia dachowego</w:t>
            </w:r>
          </w:p>
          <w:p w14:paraId="19693EFD" w14:textId="77777777" w:rsidR="00BD10F4" w:rsidRDefault="00076C3B">
            <w:pPr>
              <w:rPr>
                <w:lang w:val="pl-PL"/>
              </w:rPr>
            </w:pPr>
            <w:r>
              <w:rPr>
                <w:lang w:val="pl-PL"/>
              </w:rPr>
              <w:t>- roboty murowe zewnętrzne (bez otworów technologicznych)</w:t>
            </w:r>
          </w:p>
          <w:p w14:paraId="75A22A93" w14:textId="77777777" w:rsidR="00BD10F4" w:rsidRDefault="00076C3B">
            <w:pPr>
              <w:rPr>
                <w:lang w:val="pl-PL"/>
              </w:rPr>
            </w:pPr>
            <w:r>
              <w:rPr>
                <w:lang w:val="pl-PL"/>
              </w:rPr>
              <w:t xml:space="preserve"> i wewnętrzne,</w:t>
            </w:r>
          </w:p>
          <w:p w14:paraId="69485238" w14:textId="77777777" w:rsidR="00BD10F4" w:rsidRDefault="00076C3B">
            <w:pPr>
              <w:rPr>
                <w:lang w:val="pl-PL"/>
              </w:rPr>
            </w:pPr>
            <w:r>
              <w:rPr>
                <w:lang w:val="pl-PL"/>
              </w:rPr>
              <w:t xml:space="preserve">- wykonanie instalacji sanitarnych (bez urządzeń i osprzętu) w lokalach- szacunkowe zaawansowanie prac </w:t>
            </w:r>
            <w:r>
              <w:rPr>
                <w:lang w:val="pl-PL"/>
              </w:rPr>
              <w:lastRenderedPageBreak/>
              <w:t xml:space="preserve">50%, </w:t>
            </w:r>
          </w:p>
          <w:p w14:paraId="16872243" w14:textId="77777777" w:rsidR="00BD10F4" w:rsidRDefault="00076C3B">
            <w:pPr>
              <w:rPr>
                <w:lang w:val="pl-PL"/>
              </w:rPr>
            </w:pPr>
            <w:r>
              <w:rPr>
                <w:lang w:val="pl-PL"/>
              </w:rPr>
              <w:t>- wykonanie instalacji elektrycznych podtynkowych w lokalach i</w:t>
            </w:r>
          </w:p>
          <w:p w14:paraId="593A17BD" w14:textId="77777777" w:rsidR="00BD10F4" w:rsidRDefault="00076C3B">
            <w:pPr>
              <w:rPr>
                <w:lang w:val="pl-PL"/>
              </w:rPr>
            </w:pPr>
            <w:r>
              <w:rPr>
                <w:lang w:val="pl-PL"/>
              </w:rPr>
              <w:t>cz. wspólnych (bez urządzeń i osprzętu) - szacunkowe zaawansowanie prac 50%,</w:t>
            </w:r>
          </w:p>
          <w:p w14:paraId="24AD9EBB" w14:textId="77777777" w:rsidR="00BD10F4" w:rsidRDefault="00076C3B">
            <w:pPr>
              <w:rPr>
                <w:lang w:val="pl-PL"/>
              </w:rPr>
            </w:pPr>
            <w:r>
              <w:rPr>
                <w:lang w:val="pl-PL"/>
              </w:rPr>
              <w:t>- wykończenia powierzchni wspólnych (bez wycieraczek, skrzynek na listy, luster, obudów i zabudów, bez wykończenia wejść w poziomie parteru),</w:t>
            </w:r>
          </w:p>
          <w:p w14:paraId="33AF2315" w14:textId="77777777" w:rsidR="00BD10F4" w:rsidRDefault="00076C3B">
            <w:pPr>
              <w:rPr>
                <w:lang w:val="pl-PL"/>
              </w:rPr>
            </w:pPr>
            <w:r>
              <w:rPr>
                <w:lang w:val="pl-PL"/>
              </w:rPr>
              <w:t>- montaż drzwi w częściach wspólnych i drzwi wejściowych do lokali (bez okuć i osprzętu) bez montażu drzwi wejściowych do klatek schodowych w poziomie parteru,</w:t>
            </w:r>
          </w:p>
          <w:p w14:paraId="60E1AA7A" w14:textId="77777777" w:rsidR="00BD10F4" w:rsidRDefault="00076C3B">
            <w:pPr>
              <w:rPr>
                <w:lang w:val="pl-PL"/>
              </w:rPr>
            </w:pPr>
            <w:r>
              <w:rPr>
                <w:lang w:val="pl-PL"/>
              </w:rPr>
              <w:t>- montaż stolarki okiennej (bez osprzętu np. klamki, nawiewniki, zaślepki i okucia oraz bez wypełnienia otworów technologicznych) - szacunkowe zaawansowanie prac 40%,</w:t>
            </w:r>
          </w:p>
          <w:p w14:paraId="4C55FFF5" w14:textId="77777777" w:rsidR="00BD10F4" w:rsidRDefault="00076C3B">
            <w:pPr>
              <w:rPr>
                <w:lang w:val="pl-PL"/>
              </w:rPr>
            </w:pPr>
            <w:r>
              <w:rPr>
                <w:lang w:val="pl-PL"/>
              </w:rPr>
              <w:t xml:space="preserve">- elewacja, </w:t>
            </w:r>
          </w:p>
          <w:p w14:paraId="1A493A97" w14:textId="77777777" w:rsidR="00BD10F4" w:rsidRDefault="00076C3B">
            <w:pPr>
              <w:rPr>
                <w:lang w:val="pl-PL"/>
              </w:rPr>
            </w:pPr>
            <w:r>
              <w:rPr>
                <w:lang w:val="pl-PL"/>
              </w:rPr>
              <w:t>- montaż wind bez UDT i uruchomienia.</w:t>
            </w:r>
          </w:p>
          <w:p w14:paraId="06596B81" w14:textId="77777777" w:rsidR="00BD10F4" w:rsidRDefault="00BD10F4">
            <w:pPr>
              <w:rPr>
                <w:lang w:val="pl-PL"/>
              </w:rPr>
            </w:pPr>
          </w:p>
          <w:p w14:paraId="2F7DF3A1" w14:textId="56A13651" w:rsidR="00BD10F4" w:rsidRDefault="00DF0237">
            <w:pPr>
              <w:rPr>
                <w:lang w:val="pl-PL"/>
              </w:rPr>
            </w:pPr>
            <w:r>
              <w:rPr>
                <w:b/>
                <w:bCs/>
                <w:lang w:val="pl-PL"/>
              </w:rPr>
              <w:t>Etap wykonany</w:t>
            </w:r>
            <w:r w:rsidR="00076C3B">
              <w:rPr>
                <w:lang w:val="pl-PL"/>
              </w:rPr>
              <w:t>.</w:t>
            </w:r>
          </w:p>
        </w:tc>
        <w:tc>
          <w:tcPr>
            <w:tcW w:w="3562" w:type="dxa"/>
            <w:tcBorders>
              <w:top w:val="single" w:sz="4" w:space="0" w:color="000000"/>
              <w:left w:val="single" w:sz="4" w:space="0" w:color="000000"/>
              <w:bottom w:val="single" w:sz="4" w:space="0" w:color="000000"/>
              <w:right w:val="single" w:sz="4" w:space="0" w:color="000000"/>
            </w:tcBorders>
            <w:vAlign w:val="center"/>
          </w:tcPr>
          <w:p w14:paraId="0DF83112" w14:textId="77777777" w:rsidR="00BD10F4" w:rsidRDefault="00076C3B">
            <w:pPr>
              <w:jc w:val="center"/>
              <w:rPr>
                <w:lang w:val="pl-PL"/>
              </w:rPr>
            </w:pPr>
            <w:r>
              <w:lastRenderedPageBreak/>
              <w:t>15%</w:t>
            </w:r>
          </w:p>
        </w:tc>
      </w:tr>
      <w:tr w:rsidR="00BD10F4" w14:paraId="7AFE2C34" w14:textId="77777777">
        <w:trPr>
          <w:trHeight w:val="20"/>
        </w:trPr>
        <w:tc>
          <w:tcPr>
            <w:tcW w:w="2074" w:type="dxa"/>
            <w:vMerge/>
            <w:tcBorders>
              <w:top w:val="single" w:sz="4" w:space="0" w:color="000000"/>
              <w:left w:val="single" w:sz="4" w:space="0" w:color="000000"/>
              <w:bottom w:val="single" w:sz="4" w:space="0" w:color="000000"/>
              <w:right w:val="single" w:sz="4" w:space="0" w:color="000000"/>
            </w:tcBorders>
          </w:tcPr>
          <w:p w14:paraId="7DF7198D" w14:textId="77777777" w:rsidR="00BD10F4" w:rsidRDefault="00BD10F4">
            <w:pPr>
              <w:pStyle w:val="TableParagraph"/>
              <w:rPr>
                <w:highlight w:val="cyan"/>
                <w:lang w:val="pl-PL"/>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0B9C263E" w14:textId="77777777" w:rsidR="00BD10F4" w:rsidRDefault="00076C3B">
            <w:pPr>
              <w:rPr>
                <w:lang w:val="pl-PL"/>
              </w:rPr>
            </w:pPr>
            <w:r>
              <w:rPr>
                <w:b/>
                <w:bCs/>
              </w:rPr>
              <w:t>ETAP VI</w:t>
            </w:r>
          </w:p>
        </w:tc>
        <w:tc>
          <w:tcPr>
            <w:tcW w:w="3342" w:type="dxa"/>
            <w:tcBorders>
              <w:top w:val="single" w:sz="4" w:space="0" w:color="000000"/>
              <w:left w:val="single" w:sz="4" w:space="0" w:color="000000"/>
              <w:bottom w:val="single" w:sz="4" w:space="0" w:color="000000"/>
              <w:right w:val="single" w:sz="4" w:space="0" w:color="000000"/>
            </w:tcBorders>
          </w:tcPr>
          <w:p w14:paraId="0073E148" w14:textId="77777777" w:rsidR="00BD10F4" w:rsidRPr="00F633CC" w:rsidRDefault="00076C3B">
            <w:pPr>
              <w:rPr>
                <w:lang w:val="pl-PL"/>
              </w:rPr>
            </w:pPr>
            <w:r>
              <w:rPr>
                <w:lang w:val="pl-PL"/>
              </w:rPr>
              <w:t>Zakończenie budowy, potwierdzone wpisem kierownika budowy do dziennika budowy, w tym:</w:t>
            </w:r>
          </w:p>
          <w:p w14:paraId="789648F1" w14:textId="77777777" w:rsidR="00BD10F4" w:rsidRPr="00F633CC" w:rsidRDefault="00076C3B">
            <w:pPr>
              <w:rPr>
                <w:lang w:val="pl-PL"/>
              </w:rPr>
            </w:pPr>
            <w:r>
              <w:rPr>
                <w:lang w:val="pl-PL"/>
              </w:rPr>
              <w:t>- montaż drzwi wejściowych do klatek schodowych w poziomie</w:t>
            </w:r>
          </w:p>
          <w:p w14:paraId="387931D3" w14:textId="77777777" w:rsidR="00BD10F4" w:rsidRPr="00F633CC" w:rsidRDefault="00076C3B">
            <w:pPr>
              <w:rPr>
                <w:lang w:val="pl-PL"/>
              </w:rPr>
            </w:pPr>
            <w:r>
              <w:rPr>
                <w:lang w:val="pl-PL"/>
              </w:rPr>
              <w:t>parteru,</w:t>
            </w:r>
          </w:p>
          <w:p w14:paraId="1C793CCD" w14:textId="77777777" w:rsidR="00BD10F4" w:rsidRPr="00F633CC" w:rsidRDefault="00076C3B">
            <w:pPr>
              <w:rPr>
                <w:lang w:val="pl-PL"/>
              </w:rPr>
            </w:pPr>
            <w:r>
              <w:rPr>
                <w:lang w:val="pl-PL"/>
              </w:rPr>
              <w:t xml:space="preserve">- wykończenie części wspólnych, </w:t>
            </w:r>
          </w:p>
          <w:p w14:paraId="721E5372" w14:textId="77777777" w:rsidR="00BD10F4" w:rsidRPr="00F633CC" w:rsidRDefault="00076C3B">
            <w:pPr>
              <w:rPr>
                <w:lang w:val="pl-PL"/>
              </w:rPr>
            </w:pPr>
            <w:r>
              <w:rPr>
                <w:lang w:val="pl-PL"/>
              </w:rPr>
              <w:t>- zagospodarowanie terenu,</w:t>
            </w:r>
          </w:p>
          <w:p w14:paraId="1074277D" w14:textId="77777777" w:rsidR="00BD10F4" w:rsidRPr="00F633CC" w:rsidRDefault="00076C3B">
            <w:pPr>
              <w:rPr>
                <w:lang w:val="pl-PL"/>
              </w:rPr>
            </w:pPr>
            <w:r>
              <w:rPr>
                <w:lang w:val="pl-PL"/>
              </w:rPr>
              <w:t>- instalacje sanitarne instalacje elektryczne - szacunkowe zaawansowanie prac 25%,</w:t>
            </w:r>
          </w:p>
          <w:p w14:paraId="531BAF9D" w14:textId="77777777" w:rsidR="00BD10F4" w:rsidRPr="00F633CC" w:rsidRDefault="00076C3B">
            <w:pPr>
              <w:rPr>
                <w:lang w:val="pl-PL"/>
              </w:rPr>
            </w:pPr>
            <w:r>
              <w:rPr>
                <w:lang w:val="pl-PL"/>
              </w:rPr>
              <w:t>- balustrady wewnętrzne i zewnętrzne.</w:t>
            </w:r>
          </w:p>
          <w:p w14:paraId="682D05A1" w14:textId="77777777" w:rsidR="00BD10F4" w:rsidRDefault="00BD10F4">
            <w:pPr>
              <w:rPr>
                <w:lang w:val="pl-PL"/>
              </w:rPr>
            </w:pPr>
          </w:p>
          <w:p w14:paraId="223DEB66" w14:textId="77777777" w:rsidR="00BD10F4" w:rsidRPr="00F633CC" w:rsidRDefault="00076C3B">
            <w:pPr>
              <w:rPr>
                <w:lang w:val="pl-PL"/>
              </w:rPr>
            </w:pPr>
            <w:r>
              <w:rPr>
                <w:lang w:val="pl-PL"/>
              </w:rPr>
              <w:t>Uzyskanie pozwolenia na użytkowanie.</w:t>
            </w:r>
          </w:p>
          <w:p w14:paraId="3C7C6FD6" w14:textId="77777777" w:rsidR="00BD10F4" w:rsidRDefault="00BD10F4">
            <w:pPr>
              <w:rPr>
                <w:lang w:val="pl-PL"/>
              </w:rPr>
            </w:pPr>
          </w:p>
          <w:p w14:paraId="0CDB3F09" w14:textId="7D4404B3" w:rsidR="00BD10F4" w:rsidRPr="00F633CC" w:rsidRDefault="00DF0237">
            <w:pPr>
              <w:rPr>
                <w:lang w:val="pl-PL"/>
              </w:rPr>
            </w:pPr>
            <w:r>
              <w:rPr>
                <w:b/>
                <w:bCs/>
                <w:lang w:val="pl-PL"/>
              </w:rPr>
              <w:t>Etap wykonany</w:t>
            </w:r>
            <w:r w:rsidR="00076C3B">
              <w:rPr>
                <w:b/>
                <w:bCs/>
                <w:lang w:val="pl-PL"/>
              </w:rPr>
              <w:t>.</w:t>
            </w:r>
          </w:p>
        </w:tc>
        <w:tc>
          <w:tcPr>
            <w:tcW w:w="3562" w:type="dxa"/>
            <w:tcBorders>
              <w:top w:val="single" w:sz="4" w:space="0" w:color="000000"/>
              <w:left w:val="single" w:sz="4" w:space="0" w:color="000000"/>
              <w:bottom w:val="single" w:sz="4" w:space="0" w:color="000000"/>
              <w:right w:val="single" w:sz="4" w:space="0" w:color="000000"/>
            </w:tcBorders>
            <w:vAlign w:val="center"/>
          </w:tcPr>
          <w:p w14:paraId="520DEB06" w14:textId="77777777" w:rsidR="00BD10F4" w:rsidRDefault="00076C3B">
            <w:pPr>
              <w:jc w:val="center"/>
              <w:rPr>
                <w:lang w:val="pl-PL"/>
              </w:rPr>
            </w:pPr>
            <w:r>
              <w:t>10%</w:t>
            </w:r>
          </w:p>
        </w:tc>
      </w:tr>
      <w:tr w:rsidR="00BD10F4" w:rsidRPr="004A6506" w14:paraId="3D6DC963" w14:textId="77777777">
        <w:trPr>
          <w:trHeight w:val="20"/>
        </w:trPr>
        <w:tc>
          <w:tcPr>
            <w:tcW w:w="2074" w:type="dxa"/>
            <w:tcBorders>
              <w:top w:val="single" w:sz="4" w:space="0" w:color="000000"/>
              <w:left w:val="single" w:sz="4" w:space="0" w:color="000000"/>
              <w:bottom w:val="single" w:sz="4" w:space="0" w:color="000000"/>
              <w:right w:val="single" w:sz="4" w:space="0" w:color="000000"/>
            </w:tcBorders>
            <w:shd w:val="clear" w:color="auto" w:fill="F3F3F3"/>
          </w:tcPr>
          <w:p w14:paraId="03F2BDBB" w14:textId="77777777" w:rsidR="00BD10F4" w:rsidRDefault="00076C3B">
            <w:pPr>
              <w:pStyle w:val="TableParagraph"/>
              <w:spacing w:before="140"/>
              <w:ind w:right="562"/>
              <w:jc w:val="both"/>
              <w:rPr>
                <w:lang w:val="pl-PL"/>
              </w:rPr>
            </w:pPr>
            <w:r>
              <w:rPr>
                <w:lang w:val="pl-PL"/>
              </w:rPr>
              <w:t>Dopuszczenie waloryzacji ceny oraz określenie</w:t>
            </w:r>
            <w:r>
              <w:rPr>
                <w:spacing w:val="-10"/>
                <w:lang w:val="pl-PL"/>
              </w:rPr>
              <w:t xml:space="preserve"> </w:t>
            </w:r>
            <w:r>
              <w:rPr>
                <w:lang w:val="pl-PL"/>
              </w:rPr>
              <w:t>zasad waloryzacji</w:t>
            </w:r>
          </w:p>
        </w:tc>
        <w:tc>
          <w:tcPr>
            <w:tcW w:w="8009" w:type="dxa"/>
            <w:gridSpan w:val="3"/>
            <w:tcBorders>
              <w:top w:val="single" w:sz="4" w:space="0" w:color="000000"/>
              <w:left w:val="single" w:sz="4" w:space="0" w:color="000000"/>
              <w:bottom w:val="single" w:sz="4" w:space="0" w:color="000000"/>
              <w:right w:val="single" w:sz="4" w:space="0" w:color="000000"/>
            </w:tcBorders>
          </w:tcPr>
          <w:p w14:paraId="126565B6" w14:textId="77777777" w:rsidR="00BD10F4" w:rsidRDefault="00076C3B">
            <w:pPr>
              <w:jc w:val="both"/>
              <w:rPr>
                <w:lang w:val="pl-PL"/>
              </w:rPr>
            </w:pPr>
            <w:r>
              <w:rPr>
                <w:u w:val="single"/>
                <w:lang w:val="pl-PL"/>
              </w:rPr>
              <w:t>Zmiana stawki VAT</w:t>
            </w:r>
          </w:p>
          <w:p w14:paraId="56FBA220" w14:textId="77777777" w:rsidR="00BD10F4" w:rsidRDefault="00076C3B">
            <w:pPr>
              <w:jc w:val="both"/>
              <w:rPr>
                <w:lang w:val="pl-PL"/>
              </w:rPr>
            </w:pPr>
            <w:r>
              <w:rPr>
                <w:lang w:val="pl-PL"/>
              </w:rPr>
              <w:t xml:space="preserve">W razie zmiany stawki podatku od towarów i usług (zwanej dalej „Stawką VAT”) powodującej zmianę cena zostanie odpowiednio zmieniona tj. zwiększona lub zmniejszona stosownie do zmiany Stawki VAT, o kwotę wynikającą ze zmiany stawki podatku VAT. </w:t>
            </w:r>
          </w:p>
          <w:p w14:paraId="0E878982" w14:textId="77777777" w:rsidR="00BD10F4" w:rsidRDefault="00076C3B">
            <w:pPr>
              <w:jc w:val="both"/>
              <w:rPr>
                <w:lang w:val="pl-PL"/>
              </w:rPr>
            </w:pPr>
            <w:r>
              <w:rPr>
                <w:lang w:val="pl-PL"/>
              </w:rPr>
              <w:t xml:space="preserve">Jeżeli w wyniku zmiany Stawki VAT cena ulegnie podwyższeniu, Nabywcy będzie przysługiwać prawo do odstąpienia od Umowy w terminie 14 (czternastu) dni od dnia zawiadomienia Nabywcy o wzroście ceny oraz prawo do otrzymania zwrotu zapłaconej części ceny w terminie 21 (dwudziestu jeden) dni od dnia odstąpienia od umowy deweloperskiej. </w:t>
            </w:r>
          </w:p>
          <w:p w14:paraId="00B2F894" w14:textId="77777777" w:rsidR="00BD10F4" w:rsidRDefault="00076C3B">
            <w:pPr>
              <w:jc w:val="both"/>
              <w:rPr>
                <w:lang w:val="pl-PL"/>
              </w:rPr>
            </w:pPr>
            <w:r>
              <w:rPr>
                <w:lang w:val="pl-PL"/>
              </w:rPr>
              <w:t xml:space="preserve">W przypadku nieskorzystania przez Nabywcę z uprawnienia do odstąpienia od umowy </w:t>
            </w:r>
            <w:r>
              <w:rPr>
                <w:lang w:val="pl-PL"/>
              </w:rPr>
              <w:lastRenderedPageBreak/>
              <w:t>deweloperskiej z powodu podwyższenia Stawki VAT, kwoty przypadające do zapłaty po dniu podwyższenia Stawki VAT, zostaną podwyższone o kwotę wynikającą ze wzrostu Stawki VAT, a Nabywca zobowiązany będzie do zapłacenia kwoty wynikającej ze wzrostu Stawki VAT w terminie wskazanym przez Dewelopera, lecz nie krótszym niż 14 (czternaście) dni od dnia doręczenia Nabywcy stosownego wezwania.</w:t>
            </w:r>
          </w:p>
          <w:p w14:paraId="6CF6E9A7" w14:textId="77777777" w:rsidR="00BD10F4" w:rsidRDefault="00076C3B">
            <w:pPr>
              <w:jc w:val="both"/>
              <w:rPr>
                <w:lang w:val="pl-PL"/>
              </w:rPr>
            </w:pPr>
            <w:r>
              <w:rPr>
                <w:lang w:val="pl-PL"/>
              </w:rPr>
              <w:t>W przypadku obniżenia Stawki VAT przed dokonaniem przez Nabywcę pełnego rozliczenia ceny w stosunku do stawek obowiązujących w dniu zawarcia umowy deweloperskiej, Deweloper obniży cenę o kwotę wynikającą ze zmiany stawki podatku VAT, uwzględniając kwotę obniżenia w kwotach przypadających do zapłaty po dniu obniżenia Stawki VAT.</w:t>
            </w:r>
          </w:p>
          <w:p w14:paraId="576EAC18" w14:textId="77777777" w:rsidR="00BD10F4" w:rsidRDefault="00BD10F4">
            <w:pPr>
              <w:jc w:val="both"/>
              <w:rPr>
                <w:lang w:val="pl-PL"/>
              </w:rPr>
            </w:pPr>
          </w:p>
          <w:p w14:paraId="4A0859E7" w14:textId="77777777" w:rsidR="00BD10F4" w:rsidRDefault="00BD10F4">
            <w:pPr>
              <w:jc w:val="both"/>
              <w:rPr>
                <w:lang w:val="pl-PL"/>
              </w:rPr>
            </w:pPr>
          </w:p>
        </w:tc>
      </w:tr>
      <w:tr w:rsidR="00BD10F4" w:rsidRPr="004A6506" w14:paraId="4D92EE1D" w14:textId="77777777">
        <w:trPr>
          <w:trHeight w:val="20"/>
        </w:trPr>
        <w:tc>
          <w:tcPr>
            <w:tcW w:w="10083" w:type="dxa"/>
            <w:gridSpan w:val="4"/>
            <w:tcBorders>
              <w:top w:val="single" w:sz="4" w:space="0" w:color="000000"/>
              <w:left w:val="single" w:sz="4" w:space="0" w:color="000000"/>
              <w:bottom w:val="single" w:sz="4" w:space="0" w:color="000000"/>
              <w:right w:val="single" w:sz="4" w:space="0" w:color="000000"/>
            </w:tcBorders>
            <w:shd w:val="clear" w:color="auto" w:fill="DFDFDF"/>
          </w:tcPr>
          <w:p w14:paraId="37D3A5F8" w14:textId="77777777" w:rsidR="00BD10F4" w:rsidRDefault="00076C3B">
            <w:pPr>
              <w:pStyle w:val="TableParagraph"/>
              <w:spacing w:before="142"/>
              <w:ind w:right="101"/>
              <w:jc w:val="both"/>
              <w:rPr>
                <w:b/>
                <w:bCs/>
                <w:lang w:val="pl-PL"/>
              </w:rPr>
            </w:pPr>
            <w:r>
              <w:rPr>
                <w:b/>
                <w:bCs/>
                <w:lang w:val="pl-PL"/>
              </w:rPr>
              <w:lastRenderedPageBreak/>
              <w:t xml:space="preserve">WARUNKI ODSTĄPIENIA OD UMOWY DEWELOPERSKIEJ LUB UMOWY, O KTÓREJ MOWA W ART. 2 UST. 1 PKT 2, 3 LUB 5 USTAWY Z DNIA 20 MAJA 2021 R. O OCHRONIE PRAW NABYWCY </w:t>
            </w:r>
            <w:r>
              <w:rPr>
                <w:b/>
                <w:bCs/>
                <w:spacing w:val="-3"/>
                <w:lang w:val="pl-PL"/>
              </w:rPr>
              <w:t xml:space="preserve">LOKALU </w:t>
            </w:r>
            <w:r>
              <w:rPr>
                <w:b/>
                <w:bCs/>
                <w:lang w:val="pl-PL"/>
              </w:rPr>
              <w:t xml:space="preserve">MIESZKALNEGO </w:t>
            </w:r>
            <w:r>
              <w:rPr>
                <w:b/>
                <w:bCs/>
                <w:spacing w:val="-3"/>
                <w:lang w:val="pl-PL"/>
              </w:rPr>
              <w:t xml:space="preserve">LUB </w:t>
            </w:r>
            <w:r>
              <w:rPr>
                <w:b/>
                <w:bCs/>
                <w:lang w:val="pl-PL"/>
              </w:rPr>
              <w:t xml:space="preserve">DOMU </w:t>
            </w:r>
            <w:r>
              <w:rPr>
                <w:b/>
                <w:bCs/>
                <w:spacing w:val="-3"/>
                <w:lang w:val="pl-PL"/>
              </w:rPr>
              <w:t xml:space="preserve">JEDNORODZINNEGO </w:t>
            </w:r>
            <w:r>
              <w:rPr>
                <w:b/>
                <w:bCs/>
                <w:lang w:val="pl-PL"/>
              </w:rPr>
              <w:t xml:space="preserve">ORAZ DEWELOPERSKIM FUNDUSZU </w:t>
            </w:r>
            <w:r>
              <w:rPr>
                <w:b/>
                <w:bCs/>
                <w:spacing w:val="-3"/>
                <w:lang w:val="pl-PL"/>
              </w:rPr>
              <w:t>GWARANCYJNYM</w:t>
            </w:r>
          </w:p>
        </w:tc>
      </w:tr>
      <w:tr w:rsidR="00BD10F4" w:rsidRPr="004A6506" w14:paraId="200CAC18" w14:textId="77777777">
        <w:trPr>
          <w:trHeight w:val="20"/>
        </w:trPr>
        <w:tc>
          <w:tcPr>
            <w:tcW w:w="2074" w:type="dxa"/>
            <w:tcBorders>
              <w:top w:val="single" w:sz="4" w:space="0" w:color="000000"/>
              <w:left w:val="single" w:sz="4" w:space="0" w:color="000000"/>
              <w:bottom w:val="single" w:sz="4" w:space="0" w:color="000000"/>
              <w:right w:val="single" w:sz="4" w:space="0" w:color="000000"/>
            </w:tcBorders>
            <w:shd w:val="clear" w:color="auto" w:fill="F3F3F3"/>
          </w:tcPr>
          <w:p w14:paraId="18C5B244" w14:textId="77777777" w:rsidR="00BD10F4" w:rsidRDefault="00076C3B">
            <w:pPr>
              <w:pStyle w:val="TableParagraph"/>
              <w:ind w:right="418"/>
              <w:rPr>
                <w:lang w:val="pl-PL"/>
              </w:rPr>
            </w:pPr>
            <w:r>
              <w:rPr>
                <w:lang w:val="pl-PL"/>
              </w:rPr>
              <w:t>Warunki, na jakich można odstąpić od umowy deweloperskiej lub jednej z umów,</w:t>
            </w:r>
          </w:p>
          <w:p w14:paraId="7354AB79" w14:textId="77777777" w:rsidR="00BD10F4" w:rsidRDefault="00076C3B">
            <w:pPr>
              <w:pStyle w:val="TableParagraph"/>
              <w:spacing w:before="0"/>
              <w:ind w:right="240"/>
              <w:rPr>
                <w:lang w:val="pl-PL"/>
              </w:rPr>
            </w:pPr>
            <w:r>
              <w:rPr>
                <w:lang w:val="pl-PL"/>
              </w:rPr>
              <w:t>o których mowa w art. 2 ust. 1 pkt 2, 3 lub 5 ustawy z dnia</w:t>
            </w:r>
          </w:p>
          <w:p w14:paraId="124339D2" w14:textId="77777777" w:rsidR="00BD10F4" w:rsidRDefault="00076C3B">
            <w:pPr>
              <w:pStyle w:val="TableParagraph"/>
              <w:spacing w:before="0"/>
              <w:ind w:right="74"/>
              <w:rPr>
                <w:lang w:val="pl-PL"/>
              </w:rPr>
            </w:pPr>
            <w:r>
              <w:rPr>
                <w:lang w:val="pl-PL"/>
              </w:rPr>
              <w:t>20 maja 2021 r. o ochronie praw nabywcy lokalu mieszkalnego lub domu jednorodzinnego oraz Deweloperskim Funduszu Gwarancyjnym</w:t>
            </w:r>
          </w:p>
        </w:tc>
        <w:tc>
          <w:tcPr>
            <w:tcW w:w="8009" w:type="dxa"/>
            <w:gridSpan w:val="3"/>
            <w:tcBorders>
              <w:top w:val="single" w:sz="4" w:space="0" w:color="000000"/>
              <w:left w:val="single" w:sz="4" w:space="0" w:color="000000"/>
              <w:bottom w:val="single" w:sz="4" w:space="0" w:color="000000"/>
              <w:right w:val="single" w:sz="4" w:space="0" w:color="000000"/>
            </w:tcBorders>
          </w:tcPr>
          <w:p w14:paraId="380DE051" w14:textId="77777777" w:rsidR="00BD10F4" w:rsidRDefault="00076C3B">
            <w:pPr>
              <w:shd w:val="clear" w:color="auto" w:fill="FFFFFF" w:themeFill="background1"/>
              <w:spacing w:before="120" w:after="120" w:line="276" w:lineRule="auto"/>
              <w:ind w:right="132"/>
              <w:jc w:val="both"/>
              <w:rPr>
                <w:rFonts w:eastAsia="Calibri"/>
                <w:lang w:val="pl-PL"/>
              </w:rPr>
            </w:pPr>
            <w:r>
              <w:rPr>
                <w:rFonts w:eastAsia="Calibri"/>
                <w:lang w:val="pl-PL"/>
              </w:rPr>
              <w:t xml:space="preserve">Zgodnie z Umową deweloperską: </w:t>
            </w:r>
          </w:p>
          <w:p w14:paraId="076351A8" w14:textId="77777777" w:rsidR="00BD10F4" w:rsidRDefault="00076C3B">
            <w:pPr>
              <w:widowControl/>
              <w:numPr>
                <w:ilvl w:val="0"/>
                <w:numId w:val="10"/>
              </w:numPr>
              <w:shd w:val="clear" w:color="auto" w:fill="FFFFFF" w:themeFill="background1"/>
              <w:spacing w:before="120" w:after="120" w:line="276" w:lineRule="auto"/>
              <w:ind w:right="132"/>
              <w:contextualSpacing/>
              <w:jc w:val="both"/>
              <w:rPr>
                <w:lang w:val="pl-PL"/>
              </w:rPr>
            </w:pPr>
            <w:r>
              <w:rPr>
                <w:rFonts w:eastAsia="Calibri"/>
                <w:lang w:val="pl-PL"/>
              </w:rPr>
              <w:t xml:space="preserve"> Nabywca ma prawo odstąpić od Umowy: </w:t>
            </w:r>
          </w:p>
          <w:p w14:paraId="08403F6D" w14:textId="77777777" w:rsidR="00BD10F4" w:rsidRDefault="00076C3B">
            <w:pPr>
              <w:widowControl/>
              <w:numPr>
                <w:ilvl w:val="1"/>
                <w:numId w:val="10"/>
              </w:numPr>
              <w:shd w:val="clear" w:color="auto" w:fill="FFFFFF" w:themeFill="background1"/>
              <w:spacing w:before="120" w:after="200" w:line="276" w:lineRule="auto"/>
              <w:ind w:right="132"/>
              <w:contextualSpacing/>
              <w:jc w:val="both"/>
              <w:rPr>
                <w:lang w:val="pl-PL"/>
              </w:rPr>
            </w:pPr>
            <w:r>
              <w:rPr>
                <w:rFonts w:eastAsia="Calibri"/>
                <w:lang w:val="pl-PL"/>
              </w:rPr>
              <w:t xml:space="preserve">jeżeli umowa deweloperska nie zawiera elementów, o których mowa w art. 35 Ustawy, albo elementów, o których mowa w art. 36 Ustawy; </w:t>
            </w:r>
          </w:p>
          <w:p w14:paraId="23CDDE37" w14:textId="77777777" w:rsidR="00BD10F4" w:rsidRDefault="00076C3B">
            <w:pPr>
              <w:widowControl/>
              <w:numPr>
                <w:ilvl w:val="1"/>
                <w:numId w:val="10"/>
              </w:numPr>
              <w:shd w:val="clear" w:color="auto" w:fill="FFFFFF" w:themeFill="background1"/>
              <w:spacing w:after="200" w:line="276" w:lineRule="auto"/>
              <w:ind w:right="132"/>
              <w:contextualSpacing/>
              <w:jc w:val="both"/>
              <w:rPr>
                <w:lang w:val="pl-PL"/>
              </w:rPr>
            </w:pPr>
            <w:r>
              <w:rPr>
                <w:rFonts w:eastAsia="Calibri"/>
                <w:lang w:val="pl-PL"/>
              </w:rPr>
              <w:t xml:space="preserve">jeżeli informacje zawarte w Umowie nie są zgodne z informacjami zawartymi w Prospekcie Informacyjnym lub jego załącznikach, za wyjątkiem zmian, o których mowa w art. 35 ust. 2 Ustawy; </w:t>
            </w:r>
          </w:p>
          <w:p w14:paraId="2BD29E80" w14:textId="77777777" w:rsidR="00BD10F4" w:rsidRDefault="00076C3B">
            <w:pPr>
              <w:widowControl/>
              <w:numPr>
                <w:ilvl w:val="1"/>
                <w:numId w:val="10"/>
              </w:numPr>
              <w:shd w:val="clear" w:color="auto" w:fill="FFFFFF" w:themeFill="background1"/>
              <w:spacing w:after="200" w:line="276" w:lineRule="auto"/>
              <w:ind w:right="132"/>
              <w:contextualSpacing/>
              <w:jc w:val="both"/>
              <w:rPr>
                <w:lang w:val="pl-PL"/>
              </w:rPr>
            </w:pPr>
            <w:r>
              <w:rPr>
                <w:rFonts w:eastAsia="Calibri"/>
                <w:lang w:val="pl-PL"/>
              </w:rPr>
              <w:t xml:space="preserve">jeżeli Deweloper nie doręczył zgodnie z art. 21 i art. 22 Ustawy Prospektu Informacyjnego wraz z załącznikami lub informacji o zmianie danych lub informacji zawartych w prospekcie informacyjnym lub jego załącznikach,  </w:t>
            </w:r>
          </w:p>
          <w:p w14:paraId="4A176905" w14:textId="77777777" w:rsidR="00BD10F4" w:rsidRDefault="00076C3B">
            <w:pPr>
              <w:widowControl/>
              <w:numPr>
                <w:ilvl w:val="1"/>
                <w:numId w:val="10"/>
              </w:numPr>
              <w:spacing w:after="200" w:line="276" w:lineRule="auto"/>
              <w:ind w:right="132"/>
              <w:contextualSpacing/>
              <w:jc w:val="both"/>
              <w:rPr>
                <w:lang w:val="pl-PL"/>
              </w:rPr>
            </w:pPr>
            <w:r>
              <w:rPr>
                <w:rFonts w:eastAsia="Calibri"/>
                <w:lang w:val="pl-PL"/>
              </w:rPr>
              <w:t>jeżeli dane lub informacje zawarte w prospekcie informacyjnym lub jego w załącznikach, na podstawie których zawarto Umowę, są niezgodne ze stanem faktycznym lub prawnym w dniu podpisania Umowy;</w:t>
            </w:r>
          </w:p>
          <w:p w14:paraId="7F24BA75" w14:textId="77777777" w:rsidR="00BD10F4" w:rsidRDefault="00076C3B">
            <w:pPr>
              <w:widowControl/>
              <w:numPr>
                <w:ilvl w:val="1"/>
                <w:numId w:val="10"/>
              </w:numPr>
              <w:spacing w:after="200" w:line="276" w:lineRule="auto"/>
              <w:ind w:right="132"/>
              <w:contextualSpacing/>
              <w:jc w:val="both"/>
              <w:rPr>
                <w:lang w:val="pl-PL"/>
              </w:rPr>
            </w:pPr>
            <w:r>
              <w:rPr>
                <w:rFonts w:eastAsia="Calibri"/>
                <w:lang w:val="pl-PL"/>
              </w:rPr>
              <w:t xml:space="preserve">jeżeli Prospekt Informacyjny, na podstawie którego zawarto Umowę, nie zawiera informacji określonych we wzorze prospektu informacyjnego; </w:t>
            </w:r>
          </w:p>
          <w:p w14:paraId="3F120BF2" w14:textId="77777777" w:rsidR="00BD10F4" w:rsidRDefault="00076C3B">
            <w:pPr>
              <w:widowControl/>
              <w:numPr>
                <w:ilvl w:val="1"/>
                <w:numId w:val="10"/>
              </w:numPr>
              <w:spacing w:after="200" w:line="276" w:lineRule="auto"/>
              <w:ind w:right="132"/>
              <w:contextualSpacing/>
              <w:jc w:val="both"/>
              <w:rPr>
                <w:lang w:val="pl-PL"/>
              </w:rPr>
            </w:pPr>
            <w:r>
              <w:rPr>
                <w:rFonts w:eastAsia="Calibri"/>
                <w:lang w:val="pl-PL"/>
              </w:rPr>
              <w:t xml:space="preserve">w przypadku </w:t>
            </w:r>
            <w:proofErr w:type="spellStart"/>
            <w:r>
              <w:rPr>
                <w:rFonts w:eastAsia="Calibri"/>
                <w:lang w:val="pl-PL"/>
              </w:rPr>
              <w:t>nieprzeniesienia</w:t>
            </w:r>
            <w:proofErr w:type="spellEnd"/>
            <w:r>
              <w:rPr>
                <w:rFonts w:eastAsia="Calibri"/>
                <w:lang w:val="pl-PL"/>
              </w:rPr>
              <w:t xml:space="preserve"> na nabywcę praw wynikających z umowy deweloperskiej, w terminie wynikającym z Umowy; </w:t>
            </w:r>
          </w:p>
          <w:p w14:paraId="32611D0E" w14:textId="77777777" w:rsidR="00BD10F4" w:rsidRDefault="00076C3B">
            <w:pPr>
              <w:widowControl/>
              <w:numPr>
                <w:ilvl w:val="1"/>
                <w:numId w:val="10"/>
              </w:numPr>
              <w:spacing w:after="200" w:line="276" w:lineRule="auto"/>
              <w:ind w:right="132"/>
              <w:contextualSpacing/>
              <w:jc w:val="both"/>
              <w:rPr>
                <w:lang w:val="pl-PL"/>
              </w:rPr>
            </w:pPr>
            <w:r>
              <w:rPr>
                <w:lang w:val="pl-PL"/>
              </w:rPr>
              <w:t>w przypadku gdy Deweloper nie zawrze umowy mieszkaniowego rachunku powierniczego z innym bankiem w trybie i terminie, o których mowa w art. 10 ust. 1 Ustawy;</w:t>
            </w:r>
          </w:p>
          <w:p w14:paraId="52A46944" w14:textId="77777777" w:rsidR="00BD10F4" w:rsidRDefault="00076C3B">
            <w:pPr>
              <w:widowControl/>
              <w:numPr>
                <w:ilvl w:val="1"/>
                <w:numId w:val="10"/>
              </w:numPr>
              <w:spacing w:after="200" w:line="276" w:lineRule="auto"/>
              <w:ind w:right="132"/>
              <w:contextualSpacing/>
              <w:jc w:val="both"/>
              <w:rPr>
                <w:lang w:val="pl-PL"/>
              </w:rPr>
            </w:pPr>
            <w:r>
              <w:rPr>
                <w:lang w:val="pl-PL"/>
              </w:rPr>
              <w:t>w przypadku gdy Deweloper nie posiada zgody wierzyciela hipotecznego lub zobowiązania do jej udzielenia, o których mowa w art. 25 ust. 1 pkt 1 (o ile ma to zastosowanie) lub 2 Ustawy;</w:t>
            </w:r>
          </w:p>
          <w:p w14:paraId="086744FA" w14:textId="77777777" w:rsidR="00BD10F4" w:rsidRDefault="00076C3B">
            <w:pPr>
              <w:widowControl/>
              <w:numPr>
                <w:ilvl w:val="1"/>
                <w:numId w:val="10"/>
              </w:numPr>
              <w:spacing w:after="200" w:line="276" w:lineRule="auto"/>
              <w:ind w:right="132"/>
              <w:contextualSpacing/>
              <w:jc w:val="both"/>
              <w:rPr>
                <w:lang w:val="pl-PL"/>
              </w:rPr>
            </w:pPr>
            <w:r>
              <w:rPr>
                <w:lang w:val="pl-PL"/>
              </w:rPr>
              <w:t>w przypadku niewykonania przez Dewelopera obowiązku, o którym mowa w art. 12 ust. 2 Ustawy, w terminie określonym w tym przepisie;</w:t>
            </w:r>
          </w:p>
          <w:p w14:paraId="7CCDD42D" w14:textId="77777777" w:rsidR="00BD10F4" w:rsidRDefault="00076C3B">
            <w:pPr>
              <w:widowControl/>
              <w:numPr>
                <w:ilvl w:val="1"/>
                <w:numId w:val="10"/>
              </w:numPr>
              <w:spacing w:after="200" w:line="276" w:lineRule="auto"/>
              <w:ind w:right="132"/>
              <w:contextualSpacing/>
              <w:jc w:val="both"/>
              <w:rPr>
                <w:lang w:val="pl-PL"/>
              </w:rPr>
            </w:pPr>
            <w:r>
              <w:rPr>
                <w:lang w:val="pl-PL"/>
              </w:rPr>
              <w:t>w przypadku nieusunięcia przez Dewelopera wady istotnej lokalu mieszkalnego na zasadach określonych w art. 41 ust. 11 Ustawy;</w:t>
            </w:r>
          </w:p>
          <w:p w14:paraId="7F51CCBD" w14:textId="77777777" w:rsidR="00BD10F4" w:rsidRDefault="00076C3B">
            <w:pPr>
              <w:widowControl/>
              <w:numPr>
                <w:ilvl w:val="1"/>
                <w:numId w:val="10"/>
              </w:numPr>
              <w:spacing w:after="200" w:line="276" w:lineRule="auto"/>
              <w:ind w:right="132"/>
              <w:contextualSpacing/>
              <w:jc w:val="both"/>
              <w:rPr>
                <w:lang w:val="pl-PL"/>
              </w:rPr>
            </w:pPr>
            <w:r>
              <w:rPr>
                <w:lang w:val="pl-PL"/>
              </w:rPr>
              <w:t>w przypadku stwierdzenia przez rzeczoznawcę istnienia wady istotnej, o którym mowa w art. 41 ust. 15 Ustawy;</w:t>
            </w:r>
          </w:p>
          <w:p w14:paraId="00285B63" w14:textId="77777777" w:rsidR="00BD10F4" w:rsidRDefault="00076C3B">
            <w:pPr>
              <w:widowControl/>
              <w:numPr>
                <w:ilvl w:val="1"/>
                <w:numId w:val="10"/>
              </w:numPr>
              <w:spacing w:after="200" w:line="276" w:lineRule="auto"/>
              <w:ind w:right="132"/>
              <w:contextualSpacing/>
              <w:jc w:val="both"/>
              <w:rPr>
                <w:lang w:val="pl-PL"/>
              </w:rPr>
            </w:pPr>
            <w:r>
              <w:rPr>
                <w:lang w:val="pl-PL"/>
              </w:rPr>
              <w:t>jeżeli syndyk zażądał wykonania umowy na podstawie art. 98 ustawy z dnia 28 lutego 2003 r. – Prawo upadłościowe,</w:t>
            </w:r>
          </w:p>
          <w:p w14:paraId="274687A9" w14:textId="77777777" w:rsidR="00BD10F4" w:rsidRDefault="00076C3B">
            <w:pPr>
              <w:widowControl/>
              <w:numPr>
                <w:ilvl w:val="0"/>
                <w:numId w:val="10"/>
              </w:numPr>
              <w:spacing w:before="120" w:after="200" w:line="276" w:lineRule="auto"/>
              <w:ind w:right="132"/>
              <w:contextualSpacing/>
              <w:jc w:val="both"/>
              <w:rPr>
                <w:lang w:val="pl-PL"/>
              </w:rPr>
            </w:pPr>
            <w:r>
              <w:rPr>
                <w:rFonts w:eastAsia="Calibri"/>
                <w:lang w:val="pl-PL"/>
              </w:rPr>
              <w:lastRenderedPageBreak/>
              <w:t>W przypadkach opisanych w pkt. 1) - 5) powyżej, Nabywca ma prawo odstąpienia od Umowy w terminie 30 (trzydzieści) dni od dnia jej zawarcia.</w:t>
            </w:r>
          </w:p>
          <w:p w14:paraId="57CF15B1" w14:textId="77777777" w:rsidR="00BD10F4" w:rsidRDefault="00076C3B">
            <w:pPr>
              <w:widowControl/>
              <w:numPr>
                <w:ilvl w:val="0"/>
                <w:numId w:val="10"/>
              </w:numPr>
              <w:spacing w:before="120" w:after="200" w:line="276" w:lineRule="auto"/>
              <w:ind w:right="132"/>
              <w:contextualSpacing/>
              <w:jc w:val="both"/>
              <w:rPr>
                <w:lang w:val="pl-PL"/>
              </w:rPr>
            </w:pPr>
            <w:r>
              <w:rPr>
                <w:rFonts w:eastAsia="Calibri"/>
                <w:lang w:val="pl-PL"/>
              </w:rPr>
              <w:t xml:space="preserve">W przypadku, o którym mowa w pkt. 6) powyżej, przed skorzystaniem z prawa do odstąpienia od Umowy Nabywca wyznacza Deweloperowi 120-dniowy termin na przeniesienie praw wynikających z Umowy, a w razie bezskutecznego upływu wyznaczonego terminu jest uprawniony do odstąpienia od Umowy; Nabywca zachowuje roszczenie z tytułu kary umownej za okres opóźnienia. </w:t>
            </w:r>
          </w:p>
          <w:p w14:paraId="3E801179" w14:textId="77777777" w:rsidR="00BD10F4" w:rsidRDefault="00076C3B">
            <w:pPr>
              <w:widowControl/>
              <w:numPr>
                <w:ilvl w:val="0"/>
                <w:numId w:val="10"/>
              </w:numPr>
              <w:spacing w:before="120" w:after="200" w:line="276" w:lineRule="auto"/>
              <w:ind w:right="132"/>
              <w:contextualSpacing/>
              <w:jc w:val="both"/>
              <w:rPr>
                <w:lang w:val="pl-PL"/>
              </w:rPr>
            </w:pPr>
            <w:r>
              <w:rPr>
                <w:lang w:val="pl-PL"/>
              </w:rPr>
              <w:t>W przypadku, o którym mowa w pkt. 7) powyżej, Nabywca ma prawo odstąpienia od Umowy, po dokonaniu przez bank zwrotu środków zgodnie z art. 10 ust. 3 Ustawy;</w:t>
            </w:r>
          </w:p>
          <w:p w14:paraId="522B378E" w14:textId="77777777" w:rsidR="00BD10F4" w:rsidRDefault="00076C3B">
            <w:pPr>
              <w:widowControl/>
              <w:numPr>
                <w:ilvl w:val="0"/>
                <w:numId w:val="10"/>
              </w:numPr>
              <w:spacing w:before="120" w:after="200" w:line="276" w:lineRule="auto"/>
              <w:ind w:right="132"/>
              <w:contextualSpacing/>
              <w:jc w:val="both"/>
              <w:rPr>
                <w:lang w:val="pl-PL"/>
              </w:rPr>
            </w:pPr>
            <w:r>
              <w:rPr>
                <w:lang w:val="pl-PL"/>
              </w:rPr>
              <w:t>W przypadku, o którym mowa w pkt. 8) powyżej, Nabywca ma prawo odstąpienia od Umowy w terminie 60 dni od dnia jej zawarcia;</w:t>
            </w:r>
          </w:p>
          <w:p w14:paraId="5EFF324D" w14:textId="77777777" w:rsidR="00BD10F4" w:rsidRDefault="00076C3B">
            <w:pPr>
              <w:widowControl/>
              <w:numPr>
                <w:ilvl w:val="0"/>
                <w:numId w:val="10"/>
              </w:numPr>
              <w:spacing w:before="120" w:after="200" w:line="276" w:lineRule="auto"/>
              <w:ind w:right="132"/>
              <w:contextualSpacing/>
              <w:jc w:val="both"/>
              <w:rPr>
                <w:lang w:val="pl-PL"/>
              </w:rPr>
            </w:pPr>
            <w:r>
              <w:rPr>
                <w:lang w:val="pl-PL"/>
              </w:rPr>
              <w:t>W przypadku, o którym mowa w pkt. 9) powyżej, Nabywca ma prawo odstąpienia od Umowy po upływie 60 dni od dnia podania do publicznej wiadomości informacji, o których mowa w art. 12 ust. 1 Ustawy;</w:t>
            </w:r>
          </w:p>
          <w:p w14:paraId="7F39AD81" w14:textId="77777777" w:rsidR="00BD10F4" w:rsidRDefault="00076C3B">
            <w:pPr>
              <w:widowControl/>
              <w:numPr>
                <w:ilvl w:val="0"/>
                <w:numId w:val="10"/>
              </w:numPr>
              <w:spacing w:before="120" w:after="200" w:line="276" w:lineRule="auto"/>
              <w:ind w:right="132"/>
              <w:contextualSpacing/>
              <w:jc w:val="both"/>
              <w:rPr>
                <w:lang w:val="pl-PL"/>
              </w:rPr>
            </w:pPr>
            <w:r>
              <w:rPr>
                <w:lang w:val="pl-PL"/>
              </w:rPr>
              <w:t>W przypadku, o którym mowa w pkt 10) powyżej, Nabywca ma prawo odstąpienia od Umowy, w terminie 60 (sześćdziesięciu) dni od dnia zakończenia procedury, o której mowa w art. 41 ust. 6-8 Ustawy;</w:t>
            </w:r>
          </w:p>
          <w:p w14:paraId="62C21F87" w14:textId="77777777" w:rsidR="00BD10F4" w:rsidRDefault="00076C3B">
            <w:pPr>
              <w:widowControl/>
              <w:numPr>
                <w:ilvl w:val="0"/>
                <w:numId w:val="10"/>
              </w:numPr>
              <w:spacing w:before="120" w:after="200" w:line="276" w:lineRule="auto"/>
              <w:ind w:right="132"/>
              <w:contextualSpacing/>
              <w:jc w:val="both"/>
              <w:rPr>
                <w:lang w:val="pl-PL"/>
              </w:rPr>
            </w:pPr>
            <w:r>
              <w:rPr>
                <w:lang w:val="pl-PL"/>
              </w:rPr>
              <w:t>W przypadku, o którym mowa w pkt 11) powyżej, Nabywca ma prawo odstąpienia od Umowy, w terminie 60 (sześćdziesięciu) dni od dnia wydania przez rzeczoznawcę opinii, stwierdzającej istnienie wady istotnej;</w:t>
            </w:r>
          </w:p>
          <w:p w14:paraId="4C406D03" w14:textId="77777777" w:rsidR="00BD10F4" w:rsidRDefault="00076C3B">
            <w:pPr>
              <w:widowControl/>
              <w:numPr>
                <w:ilvl w:val="0"/>
                <w:numId w:val="10"/>
              </w:numPr>
              <w:spacing w:before="120" w:after="200" w:line="276" w:lineRule="auto"/>
              <w:ind w:right="132"/>
              <w:contextualSpacing/>
              <w:jc w:val="both"/>
              <w:rPr>
                <w:lang w:val="pl-PL"/>
              </w:rPr>
            </w:pPr>
            <w:r>
              <w:rPr>
                <w:lang w:val="pl-PL"/>
              </w:rPr>
              <w:t xml:space="preserve">W przypadku, o którym mowa w ust. 12) powyżej, Nabywca ma prawo odstąpienia od Umowy, w terminie 60 (sześćdziesięciu) dni od dnia otrzymania informacji od syndyka, o której mowa w art. 98 z dnia 28 lutego 2003 r. - Prawo upadłościowe.  </w:t>
            </w:r>
          </w:p>
          <w:p w14:paraId="5EA2E64D" w14:textId="77777777" w:rsidR="00BD10F4" w:rsidRDefault="00BD10F4">
            <w:pPr>
              <w:widowControl/>
              <w:spacing w:before="120" w:after="200" w:line="276" w:lineRule="auto"/>
              <w:ind w:right="132"/>
              <w:contextualSpacing/>
              <w:jc w:val="both"/>
              <w:rPr>
                <w:lang w:val="pl-PL"/>
              </w:rPr>
            </w:pPr>
          </w:p>
          <w:p w14:paraId="2A6A0C7D" w14:textId="77777777" w:rsidR="00BD10F4" w:rsidRDefault="00076C3B">
            <w:pPr>
              <w:widowControl/>
              <w:numPr>
                <w:ilvl w:val="0"/>
                <w:numId w:val="10"/>
              </w:numPr>
              <w:spacing w:before="120" w:after="200" w:line="276" w:lineRule="auto"/>
              <w:ind w:right="132"/>
              <w:contextualSpacing/>
              <w:jc w:val="both"/>
              <w:rPr>
                <w:lang w:val="pl-PL"/>
              </w:rPr>
            </w:pPr>
            <w:r>
              <w:rPr>
                <w:rFonts w:eastAsia="Calibri"/>
                <w:lang w:val="pl-PL"/>
              </w:rPr>
              <w:t xml:space="preserve"> Deweloper ma prawo odstąpić od Umowy: </w:t>
            </w:r>
          </w:p>
          <w:p w14:paraId="416DDC32" w14:textId="77777777" w:rsidR="00BD10F4" w:rsidRDefault="00076C3B">
            <w:pPr>
              <w:widowControl/>
              <w:numPr>
                <w:ilvl w:val="1"/>
                <w:numId w:val="9"/>
              </w:numPr>
              <w:spacing w:after="200" w:line="276" w:lineRule="auto"/>
              <w:ind w:right="132"/>
              <w:contextualSpacing/>
              <w:jc w:val="both"/>
              <w:rPr>
                <w:lang w:val="pl-PL"/>
              </w:rPr>
            </w:pPr>
            <w:r>
              <w:rPr>
                <w:rFonts w:eastAsia="Calibri"/>
                <w:lang w:val="pl-PL"/>
              </w:rPr>
              <w:t xml:space="preserve">w przypadku niespełnienia przez Nabywcę świadczenia pieniężnego w terminie lub wysokości określonych w Umowie, mimo wezwania Nabywcy w formie pisemnej do uiszczenia zaległych kwot w terminie 30 (trzydzieści) dni od dnia doręczenia wezwania, chyba że niespełnienie przez Nabywcę świadczenia pieniężnego jest spowodowane działaniem siły wyższej, </w:t>
            </w:r>
          </w:p>
          <w:p w14:paraId="2EA53A44" w14:textId="77777777" w:rsidR="00BD10F4" w:rsidRDefault="00076C3B">
            <w:pPr>
              <w:widowControl/>
              <w:numPr>
                <w:ilvl w:val="1"/>
                <w:numId w:val="9"/>
              </w:numPr>
              <w:spacing w:after="200" w:line="276" w:lineRule="auto"/>
              <w:ind w:right="132"/>
              <w:contextualSpacing/>
              <w:jc w:val="both"/>
              <w:rPr>
                <w:lang w:val="pl-PL"/>
              </w:rPr>
            </w:pPr>
            <w:r>
              <w:rPr>
                <w:rFonts w:eastAsia="Calibri"/>
                <w:lang w:val="pl-PL"/>
              </w:rPr>
              <w:t xml:space="preserve">w przypadku niestawienia się Nabywcy do odbioru lub podpisania umowy przeniesienia własności lokalu, pomimo dwukrotnego doręczenia wezwania w formie pisemnej w odstępie co najmniej 60 (sześćdziesiąt) dni, chyba że niestawienie się Nabywcy jest spowodowane działaniem siły wyższej. </w:t>
            </w:r>
          </w:p>
          <w:p w14:paraId="13B8FCDA" w14:textId="77777777" w:rsidR="00BD10F4" w:rsidRDefault="00076C3B">
            <w:pPr>
              <w:pStyle w:val="Akapitzlist"/>
              <w:widowControl/>
              <w:numPr>
                <w:ilvl w:val="0"/>
                <w:numId w:val="10"/>
              </w:numPr>
              <w:spacing w:after="200" w:line="276" w:lineRule="auto"/>
              <w:ind w:right="132"/>
              <w:contextualSpacing/>
              <w:jc w:val="both"/>
              <w:rPr>
                <w:lang w:val="pl-PL"/>
              </w:rPr>
            </w:pPr>
            <w:r>
              <w:rPr>
                <w:rFonts w:eastAsia="Calibri"/>
                <w:lang w:val="pl-PL"/>
              </w:rPr>
              <w:t>Oświadczenie woli Nabywcy o odstąpieniu od Umowy jest skuteczne, jeżeli zawiera zgodę na wykreślenie z księgi wieczystej odpowiednich roszczeń o których mowa w art. 38 ust. 2 Ustawy (w tym roszczenia o przeniesienie własności Lokalu Mieszkalnego), i jest złożone w formie pisemnej z podpisami notarialnie poświadczonymi.</w:t>
            </w:r>
          </w:p>
          <w:p w14:paraId="3AC8E8E0" w14:textId="77777777" w:rsidR="00BD10F4" w:rsidRDefault="00BD10F4">
            <w:pPr>
              <w:pStyle w:val="Akapitzlist"/>
              <w:widowControl/>
              <w:spacing w:after="200" w:line="276" w:lineRule="auto"/>
              <w:ind w:left="720" w:right="132" w:firstLine="0"/>
              <w:contextualSpacing/>
              <w:jc w:val="both"/>
              <w:rPr>
                <w:lang w:val="pl-PL"/>
              </w:rPr>
            </w:pPr>
          </w:p>
          <w:p w14:paraId="489A9D43" w14:textId="77777777" w:rsidR="00BD10F4" w:rsidRDefault="00076C3B">
            <w:pPr>
              <w:pStyle w:val="Akapitzlist"/>
              <w:widowControl/>
              <w:numPr>
                <w:ilvl w:val="0"/>
                <w:numId w:val="10"/>
              </w:numPr>
              <w:spacing w:after="200" w:line="276" w:lineRule="auto"/>
              <w:ind w:right="132"/>
              <w:contextualSpacing/>
              <w:jc w:val="both"/>
              <w:rPr>
                <w:lang w:val="pl-PL"/>
              </w:rPr>
            </w:pPr>
            <w:r>
              <w:rPr>
                <w:rFonts w:eastAsia="Calibri"/>
                <w:lang w:val="pl-PL"/>
              </w:rPr>
              <w:t xml:space="preserve">W przypadku odstąpienia od Umowy przez Dewelopera na podstawie ust. 7 powyżej, Nabywca zobowiązany jest wyrazić zgodę na wykreślenie odpowiednich roszczeń o których mowa w art. 38 ust. 2 Ustawy (w tym roszczenia o przeniesienie własności Lokalu Mieszkalnego) w formie pisemnej z podpisami </w:t>
            </w:r>
            <w:r>
              <w:rPr>
                <w:rFonts w:eastAsia="Calibri"/>
                <w:lang w:val="pl-PL"/>
              </w:rPr>
              <w:lastRenderedPageBreak/>
              <w:t>notarialnie poświadczonymi w terminie 7 (siedem) dni od dnia wezwania przez Dewelopera.</w:t>
            </w:r>
          </w:p>
          <w:p w14:paraId="6E8FDC8B" w14:textId="77777777" w:rsidR="00BD10F4" w:rsidRDefault="00BD10F4">
            <w:pPr>
              <w:rPr>
                <w:rFonts w:eastAsia="Calibri"/>
                <w:lang w:val="pl-PL"/>
              </w:rPr>
            </w:pPr>
          </w:p>
        </w:tc>
      </w:tr>
      <w:tr w:rsidR="00BD10F4" w14:paraId="3905407C" w14:textId="77777777">
        <w:trPr>
          <w:trHeight w:val="20"/>
        </w:trPr>
        <w:tc>
          <w:tcPr>
            <w:tcW w:w="1008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32E844" w14:textId="77777777" w:rsidR="00BD10F4" w:rsidRDefault="00076C3B">
            <w:pPr>
              <w:pStyle w:val="TableParagraph"/>
              <w:spacing w:before="142"/>
              <w:rPr>
                <w:b/>
                <w:bCs/>
                <w:lang w:val="pl-PL"/>
              </w:rPr>
            </w:pPr>
            <w:r>
              <w:rPr>
                <w:b/>
                <w:bCs/>
                <w:lang w:val="pl-PL"/>
              </w:rPr>
              <w:lastRenderedPageBreak/>
              <w:t>INNE INFORMACJE</w:t>
            </w:r>
          </w:p>
        </w:tc>
      </w:tr>
      <w:tr w:rsidR="00BD10F4" w:rsidRPr="004A6506" w14:paraId="4D1C773C" w14:textId="77777777">
        <w:trPr>
          <w:trHeight w:val="20"/>
        </w:trPr>
        <w:tc>
          <w:tcPr>
            <w:tcW w:w="10083" w:type="dxa"/>
            <w:gridSpan w:val="4"/>
            <w:tcBorders>
              <w:top w:val="single" w:sz="4" w:space="0" w:color="000000"/>
              <w:left w:val="single" w:sz="4" w:space="0" w:color="000000"/>
              <w:bottom w:val="single" w:sz="4" w:space="0" w:color="000000"/>
              <w:right w:val="single" w:sz="4" w:space="0" w:color="000000"/>
            </w:tcBorders>
            <w:shd w:val="clear" w:color="auto" w:fill="F3F3F3"/>
          </w:tcPr>
          <w:p w14:paraId="1987AF57" w14:textId="77777777" w:rsidR="00BD10F4" w:rsidRDefault="00076C3B">
            <w:pPr>
              <w:pStyle w:val="TableParagraph"/>
              <w:spacing w:before="135"/>
              <w:jc w:val="both"/>
              <w:rPr>
                <w:lang w:val="pl-PL"/>
              </w:rPr>
            </w:pPr>
            <w:r>
              <w:rPr>
                <w:lang w:val="pl-PL"/>
              </w:rPr>
              <w:t>Z uwagi na istniejące obciążenia hipoteczne, w chwili obecnej poniższe zapisy o zgodzie wierzyciela hipotecznego mają zastosowanie.</w:t>
            </w:r>
          </w:p>
          <w:p w14:paraId="055E4B5D" w14:textId="77777777" w:rsidR="00BD10F4" w:rsidRDefault="00076C3B">
            <w:pPr>
              <w:pStyle w:val="TableParagraph"/>
              <w:spacing w:before="135"/>
              <w:rPr>
                <w:lang w:val="pl-PL"/>
              </w:rPr>
            </w:pPr>
            <w:r>
              <w:rPr>
                <w:lang w:val="pl-PL"/>
              </w:rPr>
              <w:t>I. Informacja o:</w:t>
            </w:r>
          </w:p>
          <w:p w14:paraId="0D7DEF74" w14:textId="77777777" w:rsidR="00BD10F4" w:rsidRDefault="00076C3B">
            <w:pPr>
              <w:pStyle w:val="TableParagraph"/>
              <w:numPr>
                <w:ilvl w:val="0"/>
                <w:numId w:val="3"/>
              </w:numPr>
              <w:tabs>
                <w:tab w:val="left" w:pos="416"/>
              </w:tabs>
              <w:spacing w:before="99"/>
              <w:ind w:right="96" w:hanging="312"/>
              <w:jc w:val="both"/>
              <w:rPr>
                <w:lang w:val="pl-PL"/>
              </w:rPr>
            </w:pPr>
            <w:r>
              <w:rPr>
                <w:lang w:val="pl-PL"/>
              </w:rPr>
              <w:t xml:space="preserve">zgodzie banku, kasy lub innego wierzyciela hipotecznego na </w:t>
            </w:r>
            <w:proofErr w:type="spellStart"/>
            <w:r>
              <w:rPr>
                <w:lang w:val="pl-PL"/>
              </w:rPr>
              <w:t>bezobciążeniowe</w:t>
            </w:r>
            <w:proofErr w:type="spellEnd"/>
            <w:r>
              <w:rPr>
                <w:lang w:val="pl-PL"/>
              </w:rPr>
              <w:t xml:space="preserve"> ustanowienie odrębnej własności lokalu mieszkalnego i przeniesienie jego własności na nabywcę po wpłacie pełnej ceny przez nabywcę lub zobowiązaniu do jej udzielenia, jeżeli takie obciążenie istnieje, albo zgodzie banku, kasy lub innego wierzyciela hipotecznego na </w:t>
            </w:r>
            <w:proofErr w:type="spellStart"/>
            <w:r>
              <w:rPr>
                <w:lang w:val="pl-PL"/>
              </w:rPr>
              <w:t>bezobciążeniowe</w:t>
            </w:r>
            <w:proofErr w:type="spellEnd"/>
            <w:r>
              <w:rPr>
                <w:lang w:val="pl-PL"/>
              </w:rPr>
              <w:t xml:space="preserve"> przeniesienie na nabywcę własności nieruchomości wraz z domem jednorodzinnym lub </w:t>
            </w:r>
            <w:r>
              <w:rPr>
                <w:spacing w:val="2"/>
                <w:lang w:val="pl-PL"/>
              </w:rPr>
              <w:t>użyt</w:t>
            </w:r>
            <w:r>
              <w:rPr>
                <w:lang w:val="pl-PL"/>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Pr>
                <w:spacing w:val="-16"/>
                <w:lang w:val="pl-PL"/>
              </w:rPr>
              <w:t xml:space="preserve"> </w:t>
            </w:r>
            <w:r>
              <w:rPr>
                <w:lang w:val="pl-PL"/>
              </w:rPr>
              <w:t>istnieje;</w:t>
            </w:r>
          </w:p>
          <w:p w14:paraId="3357DF40" w14:textId="77777777" w:rsidR="00BD10F4" w:rsidRDefault="00076C3B">
            <w:pPr>
              <w:pStyle w:val="TableParagraph"/>
              <w:numPr>
                <w:ilvl w:val="0"/>
                <w:numId w:val="3"/>
              </w:numPr>
              <w:tabs>
                <w:tab w:val="left" w:pos="416"/>
              </w:tabs>
              <w:spacing w:before="101"/>
              <w:ind w:right="101" w:hanging="312"/>
              <w:jc w:val="both"/>
              <w:rPr>
                <w:lang w:val="pl-PL"/>
              </w:rPr>
            </w:pPr>
            <w:r>
              <w:rPr>
                <w:lang w:val="pl-PL"/>
              </w:rPr>
              <w:t xml:space="preserve">w przypadku umów, o których mowa w art. 2 ust. 2 ustawy z dnia 20 maja 2021 r. o ochronie praw nabywcy lokalu mieszkalnego lub domu jednorodzinnego oraz Deweloperskim Funduszu Gwarancyjnym, o zgodzie banku, kasy lub innego wierzyciela hipotecznego na </w:t>
            </w:r>
            <w:proofErr w:type="spellStart"/>
            <w:r>
              <w:rPr>
                <w:lang w:val="pl-PL"/>
              </w:rPr>
              <w:t>bezobciążeniowe</w:t>
            </w:r>
            <w:proofErr w:type="spellEnd"/>
            <w:r>
              <w:rPr>
                <w:lang w:val="pl-PL"/>
              </w:rPr>
              <w:t xml:space="preserve"> przeniesienie własności lokalu użytkowego na nabywcę po wpłacie pełnej ceny przez nabywcę lub zobowiązaniu do udzielenia takiej zgody, jeżeli takie obciążenie istnieje, albo zgodzie banku, kasy lub innego wierzyciela hipotecznego na </w:t>
            </w:r>
            <w:proofErr w:type="spellStart"/>
            <w:r>
              <w:rPr>
                <w:lang w:val="pl-PL"/>
              </w:rPr>
              <w:t>bezobciążeniowe</w:t>
            </w:r>
            <w:proofErr w:type="spellEnd"/>
            <w:r>
              <w:rPr>
                <w:lang w:val="pl-PL"/>
              </w:rPr>
              <w:t xml:space="preserve"> przeniesienie na nabywcę ułamkowej części własności lokalu użytkowego po wpłacie pełnej ceny przez nabywcę lub zobowiązaniu do udzielenia takiej zgody, jeżeli takie obciążenie</w:t>
            </w:r>
            <w:r>
              <w:rPr>
                <w:spacing w:val="-14"/>
                <w:lang w:val="pl-PL"/>
              </w:rPr>
              <w:t xml:space="preserve"> </w:t>
            </w:r>
            <w:r>
              <w:rPr>
                <w:lang w:val="pl-PL"/>
              </w:rPr>
              <w:t>istnieje.</w:t>
            </w:r>
          </w:p>
        </w:tc>
      </w:tr>
      <w:tr w:rsidR="00BD10F4" w:rsidRPr="004A6506" w14:paraId="1B765DC8" w14:textId="77777777">
        <w:trPr>
          <w:trHeight w:val="20"/>
        </w:trPr>
        <w:tc>
          <w:tcPr>
            <w:tcW w:w="10083" w:type="dxa"/>
            <w:gridSpan w:val="4"/>
            <w:tcBorders>
              <w:top w:val="single" w:sz="4" w:space="0" w:color="000000"/>
              <w:left w:val="single" w:sz="4" w:space="0" w:color="000000"/>
              <w:bottom w:val="single" w:sz="4" w:space="0" w:color="000000"/>
              <w:right w:val="single" w:sz="4" w:space="0" w:color="000000"/>
            </w:tcBorders>
          </w:tcPr>
          <w:p w14:paraId="58172298" w14:textId="77777777" w:rsidR="00BD10F4" w:rsidRDefault="00076C3B">
            <w:pPr>
              <w:pStyle w:val="TableParagraph"/>
              <w:numPr>
                <w:ilvl w:val="0"/>
                <w:numId w:val="2"/>
              </w:numPr>
              <w:tabs>
                <w:tab w:val="left" w:pos="350"/>
              </w:tabs>
              <w:spacing w:before="154"/>
              <w:ind w:right="100"/>
              <w:rPr>
                <w:lang w:val="pl-PL"/>
              </w:rPr>
            </w:pPr>
            <w:r>
              <w:rPr>
                <w:lang w:val="pl-PL"/>
              </w:rPr>
              <w:t>W biurze sprzedaży Dewelopera przy ul. Quo Vadis 1 lok. U2, 02-495 Warszawa osoby zainteresowane zawarciem umowy mogą zapoznać się z:</w:t>
            </w:r>
          </w:p>
          <w:p w14:paraId="0A970D58" w14:textId="77777777" w:rsidR="00BD10F4" w:rsidRDefault="00076C3B">
            <w:pPr>
              <w:pStyle w:val="TableParagraph"/>
              <w:numPr>
                <w:ilvl w:val="1"/>
                <w:numId w:val="2"/>
              </w:numPr>
              <w:tabs>
                <w:tab w:val="left" w:pos="840"/>
                <w:tab w:val="left" w:pos="841"/>
              </w:tabs>
              <w:spacing w:before="101"/>
              <w:rPr>
                <w:lang w:val="pl-PL"/>
              </w:rPr>
            </w:pPr>
            <w:r>
              <w:rPr>
                <w:lang w:val="pl-PL"/>
              </w:rPr>
              <w:t>aktualnym stanem księgi wieczystej prowadzonej dla</w:t>
            </w:r>
            <w:r>
              <w:rPr>
                <w:spacing w:val="-25"/>
                <w:lang w:val="pl-PL"/>
              </w:rPr>
              <w:t xml:space="preserve"> </w:t>
            </w:r>
            <w:r>
              <w:rPr>
                <w:lang w:val="pl-PL"/>
              </w:rPr>
              <w:t>nieruchomości;</w:t>
            </w:r>
          </w:p>
          <w:p w14:paraId="5FE7A090" w14:textId="77777777" w:rsidR="00BD10F4" w:rsidRDefault="00076C3B">
            <w:pPr>
              <w:pStyle w:val="TableParagraph"/>
              <w:numPr>
                <w:ilvl w:val="1"/>
                <w:numId w:val="2"/>
              </w:numPr>
              <w:tabs>
                <w:tab w:val="left" w:pos="841"/>
              </w:tabs>
              <w:spacing w:before="101"/>
              <w:ind w:right="98"/>
              <w:jc w:val="both"/>
              <w:rPr>
                <w:lang w:val="pl-PL"/>
              </w:rPr>
            </w:pPr>
            <w:r>
              <w:rPr>
                <w:lang w:val="pl-PL"/>
              </w:rPr>
              <w:t>aktualnym wydrukiem komputerowym z Centralnej Informacji Krajowego Rejestru Sądowego;</w:t>
            </w:r>
          </w:p>
          <w:p w14:paraId="5407ABF9" w14:textId="77777777" w:rsidR="00BD10F4" w:rsidRDefault="00076C3B">
            <w:pPr>
              <w:pStyle w:val="TableParagraph"/>
              <w:numPr>
                <w:ilvl w:val="1"/>
                <w:numId w:val="2"/>
              </w:numPr>
              <w:tabs>
                <w:tab w:val="left" w:pos="841"/>
              </w:tabs>
              <w:spacing w:before="98"/>
              <w:ind w:right="104"/>
              <w:jc w:val="both"/>
              <w:rPr>
                <w:lang w:val="pl-PL"/>
              </w:rPr>
            </w:pPr>
            <w:r>
              <w:rPr>
                <w:lang w:val="pl-PL"/>
              </w:rPr>
              <w:t>pozwoleniem na budowę;</w:t>
            </w:r>
          </w:p>
          <w:p w14:paraId="455D4C5E" w14:textId="77777777" w:rsidR="00BD10F4" w:rsidRDefault="00076C3B">
            <w:pPr>
              <w:pStyle w:val="TableParagraph"/>
              <w:numPr>
                <w:ilvl w:val="1"/>
                <w:numId w:val="2"/>
              </w:numPr>
              <w:tabs>
                <w:tab w:val="left" w:pos="840"/>
                <w:tab w:val="left" w:pos="841"/>
              </w:tabs>
              <w:spacing w:before="100"/>
              <w:rPr>
                <w:lang w:val="pl-PL"/>
              </w:rPr>
            </w:pPr>
            <w:r>
              <w:rPr>
                <w:lang w:val="pl-PL"/>
              </w:rPr>
              <w:t>sprawozdaniem finansowym Dewelopera za ostatnie dwa lata,</w:t>
            </w:r>
          </w:p>
          <w:p w14:paraId="274794FB" w14:textId="77777777" w:rsidR="00BD10F4" w:rsidRDefault="00076C3B">
            <w:pPr>
              <w:pStyle w:val="TableParagraph"/>
              <w:numPr>
                <w:ilvl w:val="1"/>
                <w:numId w:val="2"/>
              </w:numPr>
              <w:tabs>
                <w:tab w:val="left" w:pos="840"/>
                <w:tab w:val="left" w:pos="841"/>
              </w:tabs>
              <w:spacing w:before="100"/>
              <w:rPr>
                <w:lang w:val="pl-PL"/>
              </w:rPr>
            </w:pPr>
            <w:r>
              <w:rPr>
                <w:lang w:val="pl-PL"/>
              </w:rPr>
              <w:t xml:space="preserve">sprawozdaniem spółki dominującej (CWI Lambda </w:t>
            </w:r>
            <w:proofErr w:type="spellStart"/>
            <w:r>
              <w:rPr>
                <w:lang w:val="pl-PL"/>
              </w:rPr>
              <w:t>a.s</w:t>
            </w:r>
            <w:proofErr w:type="spellEnd"/>
            <w:r>
              <w:rPr>
                <w:lang w:val="pl-PL"/>
              </w:rPr>
              <w:t>. z siedzibą w Pradze, Czechy) za ostatnie dwa lata;</w:t>
            </w:r>
          </w:p>
          <w:p w14:paraId="002B2B11" w14:textId="77777777" w:rsidR="00BD10F4" w:rsidRDefault="00076C3B">
            <w:pPr>
              <w:pStyle w:val="TableParagraph"/>
              <w:numPr>
                <w:ilvl w:val="1"/>
                <w:numId w:val="2"/>
              </w:numPr>
              <w:tabs>
                <w:tab w:val="left" w:pos="840"/>
                <w:tab w:val="left" w:pos="841"/>
              </w:tabs>
              <w:spacing w:before="96"/>
              <w:rPr>
                <w:lang w:val="pl-PL"/>
              </w:rPr>
            </w:pPr>
            <w:r>
              <w:rPr>
                <w:lang w:val="pl-PL"/>
              </w:rPr>
              <w:t>projektem</w:t>
            </w:r>
            <w:r>
              <w:rPr>
                <w:spacing w:val="-10"/>
                <w:lang w:val="pl-PL"/>
              </w:rPr>
              <w:t xml:space="preserve"> </w:t>
            </w:r>
            <w:r>
              <w:rPr>
                <w:lang w:val="pl-PL"/>
              </w:rPr>
              <w:t>budowlanym;</w:t>
            </w:r>
          </w:p>
          <w:p w14:paraId="131FE267" w14:textId="77777777" w:rsidR="00BD10F4" w:rsidRDefault="00076C3B">
            <w:pPr>
              <w:pStyle w:val="TableParagraph"/>
              <w:numPr>
                <w:ilvl w:val="1"/>
                <w:numId w:val="2"/>
              </w:numPr>
              <w:tabs>
                <w:tab w:val="left" w:pos="841"/>
              </w:tabs>
              <w:spacing w:before="100"/>
              <w:ind w:right="105"/>
              <w:jc w:val="both"/>
              <w:rPr>
                <w:lang w:val="pl-PL"/>
              </w:rPr>
            </w:pPr>
            <w:r>
              <w:rPr>
                <w:lang w:val="pl-PL"/>
              </w:rPr>
              <w:t>z dokumentem</w:t>
            </w:r>
            <w:r>
              <w:rPr>
                <w:spacing w:val="-13"/>
                <w:lang w:val="pl-PL"/>
              </w:rPr>
              <w:t xml:space="preserve"> </w:t>
            </w:r>
            <w:r>
              <w:rPr>
                <w:lang w:val="pl-PL"/>
              </w:rPr>
              <w:t xml:space="preserve">potwierdzającym zobowiązanie banku do udzielenia zgody na </w:t>
            </w:r>
            <w:proofErr w:type="spellStart"/>
            <w:r>
              <w:rPr>
                <w:lang w:val="pl-PL"/>
              </w:rPr>
              <w:t>bezobciążeniowe</w:t>
            </w:r>
            <w:proofErr w:type="spellEnd"/>
            <w:r>
              <w:rPr>
                <w:lang w:val="pl-PL"/>
              </w:rPr>
              <w:t xml:space="preserve"> ustanowienie odrębnej własności lokalu mieszkalnego i przeniesienie jego własności na nabywcę po wpłacie pełnej </w:t>
            </w:r>
            <w:r>
              <w:rPr>
                <w:spacing w:val="2"/>
                <w:lang w:val="pl-PL"/>
              </w:rPr>
              <w:t xml:space="preserve">ceny </w:t>
            </w:r>
            <w:r>
              <w:rPr>
                <w:lang w:val="pl-PL"/>
              </w:rPr>
              <w:t>przez nabywcę (a w przypadku umów, o których mowa w art. 2 ust. 2 ustawy z dnia 20 maja 2021 r. o ochronie praw nabywcy lokalu mieszkalnego lub domu jednorodzinnego oraz Deweloperskim Funduszu Gwarancyjnym zobowiązanie banku do udzielenia takiej zgody również w przypadku lokalu użytkowego),</w:t>
            </w:r>
          </w:p>
          <w:p w14:paraId="493D37E0" w14:textId="77777777" w:rsidR="00BD10F4" w:rsidRDefault="00076C3B">
            <w:pPr>
              <w:pStyle w:val="Akapitzlist"/>
              <w:numPr>
                <w:ilvl w:val="0"/>
                <w:numId w:val="2"/>
              </w:numPr>
              <w:tabs>
                <w:tab w:val="left" w:pos="1294"/>
              </w:tabs>
              <w:spacing w:before="79"/>
              <w:ind w:right="212"/>
              <w:jc w:val="both"/>
              <w:rPr>
                <w:lang w:val="pl-PL"/>
              </w:rPr>
            </w:pPr>
            <w:r>
              <w:rPr>
                <w:lang w:val="pl-PL"/>
              </w:rPr>
              <w:t>Informacja:</w:t>
            </w:r>
          </w:p>
          <w:p w14:paraId="4C9565E5" w14:textId="77777777" w:rsidR="00BD10F4" w:rsidRDefault="00076C3B">
            <w:pPr>
              <w:pStyle w:val="Tekstpodstawowy"/>
              <w:spacing w:before="143"/>
              <w:ind w:left="215" w:right="213"/>
              <w:jc w:val="both"/>
              <w:rPr>
                <w:sz w:val="22"/>
                <w:szCs w:val="22"/>
                <w:lang w:val="pl-PL"/>
              </w:rPr>
            </w:pPr>
            <w:r>
              <w:rPr>
                <w:sz w:val="22"/>
                <w:szCs w:val="22"/>
                <w:lang w:val="pl-PL"/>
              </w:rPr>
              <w:t>Środki pieniężne zgromadzone w mBank S.A. z siedzibą w Warszawie,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835, 1705, 1784 i 1843).</w:t>
            </w:r>
          </w:p>
          <w:p w14:paraId="1A72E639" w14:textId="77777777" w:rsidR="00BD10F4" w:rsidRDefault="00BD10F4">
            <w:pPr>
              <w:pStyle w:val="Tekstpodstawowy"/>
              <w:rPr>
                <w:sz w:val="22"/>
                <w:szCs w:val="22"/>
                <w:lang w:val="pl-PL"/>
              </w:rPr>
            </w:pPr>
          </w:p>
          <w:p w14:paraId="44F6DEFD" w14:textId="77777777" w:rsidR="00BD10F4" w:rsidRDefault="00076C3B">
            <w:pPr>
              <w:pStyle w:val="Tekstpodstawowy"/>
              <w:ind w:left="215"/>
              <w:jc w:val="both"/>
              <w:rPr>
                <w:sz w:val="22"/>
                <w:szCs w:val="22"/>
                <w:lang w:val="pl-PL"/>
              </w:rPr>
            </w:pPr>
            <w:r>
              <w:rPr>
                <w:sz w:val="22"/>
                <w:szCs w:val="22"/>
                <w:lang w:val="pl-PL"/>
              </w:rPr>
              <w:t>Informacje podstawowe o obowiązkowym systemie gwarantowania depozytów:</w:t>
            </w:r>
          </w:p>
          <w:p w14:paraId="4DD57849" w14:textId="77777777" w:rsidR="00BD10F4" w:rsidRDefault="00076C3B">
            <w:pPr>
              <w:pStyle w:val="Akapitzlist"/>
              <w:numPr>
                <w:ilvl w:val="1"/>
                <w:numId w:val="4"/>
              </w:numPr>
              <w:tabs>
                <w:tab w:val="left" w:pos="529"/>
              </w:tabs>
              <w:spacing w:before="143"/>
              <w:ind w:right="229" w:hanging="312"/>
              <w:jc w:val="both"/>
              <w:rPr>
                <w:lang w:val="pl-PL"/>
              </w:rPr>
            </w:pPr>
            <w:r>
              <w:rPr>
                <w:lang w:val="pl-PL"/>
              </w:rPr>
              <w:t xml:space="preserve">ochrona środków dotyczy sytuacji spełnienia warunku gwarancji wobec mBank S.A. z siedzibą w </w:t>
            </w:r>
            <w:r>
              <w:rPr>
                <w:lang w:val="pl-PL"/>
              </w:rPr>
              <w:lastRenderedPageBreak/>
              <w:t xml:space="preserve">Warszawie. </w:t>
            </w:r>
          </w:p>
          <w:p w14:paraId="11746356" w14:textId="77777777" w:rsidR="00BD10F4" w:rsidRDefault="00076C3B">
            <w:pPr>
              <w:pStyle w:val="Akapitzlist"/>
              <w:numPr>
                <w:ilvl w:val="1"/>
                <w:numId w:val="4"/>
              </w:numPr>
              <w:tabs>
                <w:tab w:val="left" w:pos="529"/>
              </w:tabs>
              <w:spacing w:before="144"/>
              <w:ind w:right="210" w:hanging="312"/>
              <w:jc w:val="both"/>
              <w:rPr>
                <w:lang w:val="pl-PL"/>
              </w:rPr>
            </w:pPr>
            <w:r>
              <w:rPr>
                <w:lang w:val="pl-PL"/>
              </w:rPr>
              <w:t xml:space="preserve">w przypadku rachunku powierniczego deponentem (uprawnionym do środków gwarantowanych) jest każdy z powierzających, w granicach wynikających z jego udziału w kwocie zgromadzonej na tym rachunku, a w </w:t>
            </w:r>
            <w:r>
              <w:rPr>
                <w:spacing w:val="3"/>
                <w:lang w:val="pl-PL"/>
              </w:rPr>
              <w:t>gra</w:t>
            </w:r>
            <w:r>
              <w:rPr>
                <w:lang w:val="pl-PL"/>
              </w:rPr>
              <w:t xml:space="preserve">nicach pozostałej kwoty na rachunku prawo do środków gwarantowanych </w:t>
            </w:r>
            <w:r>
              <w:rPr>
                <w:spacing w:val="3"/>
                <w:lang w:val="pl-PL"/>
              </w:rPr>
              <w:t>ma</w:t>
            </w:r>
            <w:r>
              <w:rPr>
                <w:spacing w:val="-30"/>
                <w:lang w:val="pl-PL"/>
              </w:rPr>
              <w:t xml:space="preserve"> </w:t>
            </w:r>
            <w:r>
              <w:rPr>
                <w:lang w:val="pl-PL"/>
              </w:rPr>
              <w:t>powiernik,</w:t>
            </w:r>
          </w:p>
          <w:p w14:paraId="3913936A" w14:textId="77777777" w:rsidR="00BD10F4" w:rsidRDefault="00076C3B">
            <w:pPr>
              <w:pStyle w:val="Akapitzlist"/>
              <w:numPr>
                <w:ilvl w:val="1"/>
                <w:numId w:val="4"/>
              </w:numPr>
              <w:tabs>
                <w:tab w:val="left" w:pos="529"/>
              </w:tabs>
              <w:spacing w:before="142"/>
              <w:ind w:right="212" w:hanging="312"/>
              <w:jc w:val="both"/>
              <w:rPr>
                <w:lang w:val="pl-PL"/>
              </w:rPr>
            </w:pPr>
            <w:r>
              <w:rPr>
                <w:lang w:val="pl-PL"/>
              </w:rPr>
              <w:t xml:space="preserve">limit gwarancyjny przypadający na jednego deponenta to równowartość w złotych 100 000 euro; w przypadkach określonych w art. 24 ust. 3 i 4 ustawy z dnia 10 czerwca 2016 r. o Bankowym Funduszu Gwarancyjnym, </w:t>
            </w:r>
            <w:r>
              <w:rPr>
                <w:spacing w:val="2"/>
                <w:lang w:val="pl-PL"/>
              </w:rPr>
              <w:t>syste</w:t>
            </w:r>
            <w:r>
              <w:rPr>
                <w:lang w:val="pl-PL"/>
              </w:rPr>
              <w:t>mie gwarantowania depozytów oraz przymusowej restrukturyzacji, środki deponenta, w terminie 3 miesięcy od dnia ich wpływu na rachunek, są objęte gwarancjami ponad równowartość w złotych 100 000</w:t>
            </w:r>
            <w:r>
              <w:rPr>
                <w:spacing w:val="-22"/>
                <w:lang w:val="pl-PL"/>
              </w:rPr>
              <w:t xml:space="preserve"> </w:t>
            </w:r>
            <w:r>
              <w:rPr>
                <w:lang w:val="pl-PL"/>
              </w:rPr>
              <w:t>euro,</w:t>
            </w:r>
          </w:p>
          <w:p w14:paraId="3F0B13B0" w14:textId="77777777" w:rsidR="00BD10F4" w:rsidRDefault="00076C3B">
            <w:pPr>
              <w:pStyle w:val="Akapitzlist"/>
              <w:numPr>
                <w:ilvl w:val="1"/>
                <w:numId w:val="4"/>
              </w:numPr>
              <w:tabs>
                <w:tab w:val="left" w:pos="529"/>
              </w:tabs>
              <w:spacing w:before="144"/>
              <w:ind w:right="214" w:hanging="312"/>
              <w:jc w:val="both"/>
              <w:rPr>
                <w:lang w:val="pl-PL"/>
              </w:rPr>
            </w:pPr>
            <w:r>
              <w:rPr>
                <w:lang w:val="pl-PL"/>
              </w:rPr>
              <w:t>podstawą wyliczenia kwoty środków gwarantowanych należnej deponentowi jest suma wszystkich podlegających ochronie należności tego deponenta od banku lub kasy, w tym należności z tytułu środków zgromadzonych na jego rachunkach</w:t>
            </w:r>
            <w:r>
              <w:rPr>
                <w:spacing w:val="-4"/>
                <w:lang w:val="pl-PL"/>
              </w:rPr>
              <w:t xml:space="preserve"> </w:t>
            </w:r>
            <w:r>
              <w:rPr>
                <w:lang w:val="pl-PL"/>
              </w:rPr>
              <w:t>osobistych</w:t>
            </w:r>
            <w:r>
              <w:rPr>
                <w:spacing w:val="-4"/>
                <w:lang w:val="pl-PL"/>
              </w:rPr>
              <w:t xml:space="preserve"> </w:t>
            </w:r>
            <w:r>
              <w:rPr>
                <w:lang w:val="pl-PL"/>
              </w:rPr>
              <w:t>i</w:t>
            </w:r>
            <w:r>
              <w:rPr>
                <w:spacing w:val="-4"/>
                <w:lang w:val="pl-PL"/>
              </w:rPr>
              <w:t xml:space="preserve"> </w:t>
            </w:r>
            <w:r>
              <w:rPr>
                <w:lang w:val="pl-PL"/>
              </w:rPr>
              <w:t>z</w:t>
            </w:r>
            <w:r>
              <w:rPr>
                <w:spacing w:val="-3"/>
                <w:lang w:val="pl-PL"/>
              </w:rPr>
              <w:t xml:space="preserve"> </w:t>
            </w:r>
            <w:r>
              <w:rPr>
                <w:lang w:val="pl-PL"/>
              </w:rPr>
              <w:t>tytułu</w:t>
            </w:r>
            <w:r>
              <w:rPr>
                <w:spacing w:val="-5"/>
                <w:lang w:val="pl-PL"/>
              </w:rPr>
              <w:t xml:space="preserve"> </w:t>
            </w:r>
            <w:r>
              <w:rPr>
                <w:lang w:val="pl-PL"/>
              </w:rPr>
              <w:t>jego</w:t>
            </w:r>
            <w:r>
              <w:rPr>
                <w:spacing w:val="-2"/>
                <w:lang w:val="pl-PL"/>
              </w:rPr>
              <w:t xml:space="preserve"> </w:t>
            </w:r>
            <w:r>
              <w:rPr>
                <w:lang w:val="pl-PL"/>
              </w:rPr>
              <w:t>udziału</w:t>
            </w:r>
            <w:r>
              <w:rPr>
                <w:spacing w:val="-2"/>
                <w:lang w:val="pl-PL"/>
              </w:rPr>
              <w:t xml:space="preserve"> </w:t>
            </w:r>
            <w:r>
              <w:rPr>
                <w:lang w:val="pl-PL"/>
              </w:rPr>
              <w:t>w</w:t>
            </w:r>
            <w:r>
              <w:rPr>
                <w:spacing w:val="-3"/>
                <w:lang w:val="pl-PL"/>
              </w:rPr>
              <w:t xml:space="preserve"> </w:t>
            </w:r>
            <w:r>
              <w:rPr>
                <w:lang w:val="pl-PL"/>
              </w:rPr>
              <w:t>środkach</w:t>
            </w:r>
            <w:r>
              <w:rPr>
                <w:spacing w:val="-4"/>
                <w:lang w:val="pl-PL"/>
              </w:rPr>
              <w:t xml:space="preserve"> </w:t>
            </w:r>
            <w:r>
              <w:rPr>
                <w:lang w:val="pl-PL"/>
              </w:rPr>
              <w:t>zgromadzonych</w:t>
            </w:r>
            <w:r>
              <w:rPr>
                <w:spacing w:val="-4"/>
                <w:lang w:val="pl-PL"/>
              </w:rPr>
              <w:t xml:space="preserve"> </w:t>
            </w:r>
            <w:r>
              <w:rPr>
                <w:lang w:val="pl-PL"/>
              </w:rPr>
              <w:t>na</w:t>
            </w:r>
            <w:r>
              <w:rPr>
                <w:spacing w:val="-3"/>
                <w:lang w:val="pl-PL"/>
              </w:rPr>
              <w:t xml:space="preserve"> </w:t>
            </w:r>
            <w:r>
              <w:rPr>
                <w:lang w:val="pl-PL"/>
              </w:rPr>
              <w:t>rachunku</w:t>
            </w:r>
            <w:r>
              <w:rPr>
                <w:spacing w:val="-4"/>
                <w:lang w:val="pl-PL"/>
              </w:rPr>
              <w:t xml:space="preserve"> </w:t>
            </w:r>
            <w:r>
              <w:rPr>
                <w:lang w:val="pl-PL"/>
              </w:rPr>
              <w:t>powierniczym,</w:t>
            </w:r>
          </w:p>
          <w:p w14:paraId="26FF1A09" w14:textId="77777777" w:rsidR="00BD10F4" w:rsidRDefault="00076C3B">
            <w:pPr>
              <w:pStyle w:val="Akapitzlist"/>
              <w:numPr>
                <w:ilvl w:val="1"/>
                <w:numId w:val="4"/>
              </w:numPr>
              <w:tabs>
                <w:tab w:val="left" w:pos="529"/>
              </w:tabs>
              <w:spacing w:before="144"/>
              <w:ind w:right="223" w:hanging="312"/>
              <w:jc w:val="both"/>
              <w:rPr>
                <w:lang w:val="pl-PL"/>
              </w:rPr>
            </w:pPr>
            <w:r>
              <w:rPr>
                <w:lang w:val="pl-PL"/>
              </w:rPr>
              <w:t>wypłata środków gwarantowanych – co do zasady – następuje w terminie 7 dni roboczych od dnia spełnienia warunku gwarancji wobec</w:t>
            </w:r>
            <w:r>
              <w:rPr>
                <w:spacing w:val="-14"/>
                <w:lang w:val="pl-PL"/>
              </w:rPr>
              <w:t xml:space="preserve"> </w:t>
            </w:r>
            <w:r>
              <w:rPr>
                <w:lang w:val="pl-PL"/>
              </w:rPr>
              <w:t>banku lub kasy,</w:t>
            </w:r>
          </w:p>
          <w:p w14:paraId="23968F9B" w14:textId="77777777" w:rsidR="00BD10F4" w:rsidRDefault="00076C3B">
            <w:pPr>
              <w:pStyle w:val="Akapitzlist"/>
              <w:numPr>
                <w:ilvl w:val="1"/>
                <w:numId w:val="4"/>
              </w:numPr>
              <w:tabs>
                <w:tab w:val="left" w:pos="529"/>
              </w:tabs>
              <w:spacing w:before="144"/>
              <w:ind w:hanging="312"/>
              <w:jc w:val="both"/>
              <w:rPr>
                <w:lang w:val="pl-PL"/>
              </w:rPr>
            </w:pPr>
            <w:r>
              <w:rPr>
                <w:lang w:val="pl-PL"/>
              </w:rPr>
              <w:t>wypłata środków gwarantowanych jest dokonywana w</w:t>
            </w:r>
            <w:r>
              <w:rPr>
                <w:spacing w:val="-16"/>
                <w:lang w:val="pl-PL"/>
              </w:rPr>
              <w:t xml:space="preserve"> </w:t>
            </w:r>
            <w:r>
              <w:rPr>
                <w:lang w:val="pl-PL"/>
              </w:rPr>
              <w:t>złotych,</w:t>
            </w:r>
          </w:p>
          <w:p w14:paraId="620FF9F5" w14:textId="77777777" w:rsidR="00BD10F4" w:rsidRDefault="00076C3B">
            <w:pPr>
              <w:pStyle w:val="Akapitzlist"/>
              <w:numPr>
                <w:ilvl w:val="1"/>
                <w:numId w:val="4"/>
              </w:numPr>
              <w:tabs>
                <w:tab w:val="left" w:pos="529"/>
              </w:tabs>
              <w:spacing w:before="144"/>
              <w:ind w:right="215" w:hanging="312"/>
              <w:jc w:val="both"/>
              <w:rPr>
                <w:lang w:val="pl-PL"/>
              </w:rPr>
            </w:pPr>
            <w:r>
              <w:rPr>
                <w:lang w:val="pl-PL"/>
              </w:rPr>
              <w:t>mBank S.A. z siedzibą w Warszawie korzysta także z następujących znaków towarowych, jednakże mBank S.A. korzysta z następujących znaków towarowych: mBank, Private Banking mBanku S.A., Kompakt Finanse produkty bankowe dostarcza mBank.</w:t>
            </w:r>
          </w:p>
          <w:p w14:paraId="19F5253E" w14:textId="77777777" w:rsidR="00BD10F4" w:rsidRDefault="00076C3B">
            <w:pPr>
              <w:pStyle w:val="Tekstpodstawowy"/>
              <w:spacing w:before="144"/>
              <w:ind w:left="215" w:right="228"/>
              <w:jc w:val="both"/>
              <w:rPr>
                <w:sz w:val="22"/>
                <w:szCs w:val="22"/>
                <w:lang w:val="pl-PL"/>
              </w:rPr>
            </w:pPr>
            <w:r>
              <w:rPr>
                <w:sz w:val="22"/>
                <w:szCs w:val="22"/>
                <w:lang w:val="pl-PL"/>
              </w:rPr>
              <w:t>Dalsze informacje na temat systemu gwarantowania depozytów można uzyskać na stronie internetowej Bankowego Funduszu Gwarancyjnego: https://</w:t>
            </w:r>
            <w:r>
              <w:fldChar w:fldCharType="begin"/>
            </w:r>
            <w:r w:rsidRPr="004A6506">
              <w:rPr>
                <w:lang w:val="pl-PL"/>
              </w:rPr>
              <w:instrText>HYPERLINK "http://www.bfg.pl/" \h</w:instrText>
            </w:r>
            <w:r>
              <w:fldChar w:fldCharType="separate"/>
            </w:r>
            <w:r>
              <w:rPr>
                <w:sz w:val="22"/>
                <w:szCs w:val="22"/>
                <w:lang w:val="pl-PL"/>
              </w:rPr>
              <w:t>www.bfg.pl/.</w:t>
            </w:r>
            <w:r>
              <w:fldChar w:fldCharType="end"/>
            </w:r>
          </w:p>
          <w:p w14:paraId="6CA26AF3" w14:textId="77777777" w:rsidR="00BD10F4" w:rsidRDefault="00BD10F4">
            <w:pPr>
              <w:pStyle w:val="Tekstpodstawowy"/>
              <w:spacing w:before="144"/>
              <w:ind w:left="215" w:right="228"/>
              <w:jc w:val="both"/>
              <w:rPr>
                <w:sz w:val="22"/>
                <w:szCs w:val="22"/>
                <w:lang w:val="pl-PL"/>
              </w:rPr>
            </w:pPr>
          </w:p>
          <w:p w14:paraId="2DEDEBA8" w14:textId="77777777" w:rsidR="00BD10F4" w:rsidRDefault="00BD10F4">
            <w:pPr>
              <w:pStyle w:val="Tekstpodstawowy"/>
              <w:spacing w:before="144"/>
              <w:ind w:left="247" w:right="216"/>
              <w:jc w:val="both"/>
              <w:rPr>
                <w:sz w:val="22"/>
                <w:szCs w:val="22"/>
                <w:lang w:val="pl-PL"/>
              </w:rPr>
            </w:pPr>
          </w:p>
        </w:tc>
      </w:tr>
    </w:tbl>
    <w:p w14:paraId="26F87BA7" w14:textId="77777777" w:rsidR="00BD10F4" w:rsidRDefault="00BD10F4">
      <w:pPr>
        <w:rPr>
          <w:lang w:val="pl-PL"/>
        </w:rPr>
      </w:pPr>
    </w:p>
    <w:p w14:paraId="25AC7FC6" w14:textId="77777777" w:rsidR="00BD10F4" w:rsidRDefault="00BD10F4">
      <w:pPr>
        <w:rPr>
          <w:lang w:val="pl-PL"/>
        </w:rPr>
      </w:pPr>
    </w:p>
    <w:p w14:paraId="65AE9B0E" w14:textId="77777777" w:rsidR="00BD10F4" w:rsidRDefault="00BD10F4">
      <w:pPr>
        <w:pStyle w:val="Tekstpodstawowy"/>
        <w:spacing w:before="3"/>
        <w:rPr>
          <w:sz w:val="22"/>
          <w:szCs w:val="22"/>
          <w:lang w:val="pl-PL"/>
        </w:rPr>
        <w:sectPr w:rsidR="00BD10F4">
          <w:headerReference w:type="even" r:id="rId16"/>
          <w:headerReference w:type="default" r:id="rId17"/>
          <w:footerReference w:type="even" r:id="rId18"/>
          <w:footerReference w:type="default" r:id="rId19"/>
          <w:headerReference w:type="first" r:id="rId20"/>
          <w:footerReference w:type="first" r:id="rId21"/>
          <w:pgSz w:w="11906" w:h="16838"/>
          <w:pgMar w:top="1360" w:right="1020" w:bottom="851" w:left="1020" w:header="708" w:footer="708" w:gutter="0"/>
          <w:cols w:space="708"/>
          <w:formProt w:val="0"/>
          <w:docGrid w:linePitch="100" w:charSpace="4096"/>
        </w:sectPr>
      </w:pPr>
    </w:p>
    <w:p w14:paraId="767F56E7" w14:textId="77777777" w:rsidR="00BD10F4" w:rsidRDefault="00076C3B">
      <w:pPr>
        <w:pStyle w:val="Nagwek1"/>
        <w:spacing w:before="61"/>
        <w:ind w:left="220"/>
        <w:rPr>
          <w:sz w:val="22"/>
          <w:szCs w:val="22"/>
          <w:lang w:val="pl-PL"/>
        </w:rPr>
      </w:pPr>
      <w:r>
        <w:rPr>
          <w:sz w:val="22"/>
          <w:szCs w:val="22"/>
          <w:lang w:val="pl-PL"/>
        </w:rPr>
        <w:lastRenderedPageBreak/>
        <w:t>CZĘŚĆ INDYWIDUALNA</w:t>
      </w:r>
    </w:p>
    <w:p w14:paraId="0E35CE90" w14:textId="77777777" w:rsidR="00BD10F4" w:rsidRDefault="00BD10F4">
      <w:pPr>
        <w:pStyle w:val="Tekstpodstawowy"/>
        <w:spacing w:before="10"/>
        <w:rPr>
          <w:b/>
          <w:sz w:val="22"/>
          <w:szCs w:val="22"/>
          <w:lang w:val="pl-PL"/>
        </w:rPr>
      </w:pPr>
    </w:p>
    <w:tbl>
      <w:tblPr>
        <w:tblStyle w:val="TableNormal1"/>
        <w:tblW w:w="9150" w:type="dxa"/>
        <w:tblInd w:w="108" w:type="dxa"/>
        <w:tblLayout w:type="fixed"/>
        <w:tblCellMar>
          <w:left w:w="5" w:type="dxa"/>
          <w:right w:w="5" w:type="dxa"/>
        </w:tblCellMar>
        <w:tblLook w:val="01E0" w:firstRow="1" w:lastRow="1" w:firstColumn="1" w:lastColumn="1" w:noHBand="0" w:noVBand="0"/>
      </w:tblPr>
      <w:tblGrid>
        <w:gridCol w:w="3175"/>
        <w:gridCol w:w="3069"/>
        <w:gridCol w:w="2906"/>
      </w:tblGrid>
      <w:tr w:rsidR="00BD10F4" w:rsidRPr="004A6506" w14:paraId="1A57DF4A" w14:textId="77777777">
        <w:trPr>
          <w:trHeight w:hRule="exact" w:val="758"/>
        </w:trPr>
        <w:tc>
          <w:tcPr>
            <w:tcW w:w="3175" w:type="dxa"/>
            <w:tcBorders>
              <w:top w:val="single" w:sz="4" w:space="0" w:color="000000"/>
              <w:left w:val="single" w:sz="4" w:space="0" w:color="000000"/>
              <w:bottom w:val="single" w:sz="4" w:space="0" w:color="000000"/>
              <w:right w:val="single" w:sz="4" w:space="0" w:color="000000"/>
            </w:tcBorders>
            <w:shd w:val="clear" w:color="auto" w:fill="F1F1F1"/>
          </w:tcPr>
          <w:p w14:paraId="41421A7E" w14:textId="77777777" w:rsidR="00BD10F4" w:rsidRDefault="00076C3B">
            <w:pPr>
              <w:pStyle w:val="TableParagraph"/>
              <w:ind w:left="102" w:right="538"/>
              <w:rPr>
                <w:lang w:val="pl-PL"/>
              </w:rPr>
            </w:pPr>
            <w:r>
              <w:rPr>
                <w:lang w:val="pl-PL"/>
              </w:rPr>
              <w:t>Cena lokalu mieszkalnego albo domu jednorodzinnego</w:t>
            </w:r>
          </w:p>
        </w:tc>
        <w:tc>
          <w:tcPr>
            <w:tcW w:w="5975" w:type="dxa"/>
            <w:gridSpan w:val="2"/>
            <w:tcBorders>
              <w:top w:val="single" w:sz="4" w:space="0" w:color="000000"/>
              <w:left w:val="single" w:sz="4" w:space="0" w:color="000000"/>
              <w:bottom w:val="single" w:sz="4" w:space="0" w:color="000000"/>
              <w:right w:val="single" w:sz="4" w:space="0" w:color="000000"/>
            </w:tcBorders>
          </w:tcPr>
          <w:p w14:paraId="1FFF25BF" w14:textId="6C212ECD" w:rsidR="00BD10F4" w:rsidRDefault="00076C3B">
            <w:pPr>
              <w:rPr>
                <w:b/>
                <w:bCs/>
                <w:lang w:val="pl-PL"/>
              </w:rPr>
            </w:pPr>
            <w:r>
              <w:rPr>
                <w:lang w:val="pl-PL"/>
              </w:rPr>
              <w:t xml:space="preserve"> </w:t>
            </w:r>
          </w:p>
        </w:tc>
      </w:tr>
      <w:tr w:rsidR="00BD10F4" w:rsidRPr="004A6506" w14:paraId="6D2A6120" w14:textId="77777777">
        <w:trPr>
          <w:trHeight w:hRule="exact" w:val="989"/>
        </w:trPr>
        <w:tc>
          <w:tcPr>
            <w:tcW w:w="3175" w:type="dxa"/>
            <w:tcBorders>
              <w:top w:val="single" w:sz="4" w:space="0" w:color="000000"/>
              <w:left w:val="single" w:sz="4" w:space="0" w:color="000000"/>
              <w:bottom w:val="single" w:sz="4" w:space="0" w:color="000000"/>
              <w:right w:val="single" w:sz="4" w:space="0" w:color="000000"/>
            </w:tcBorders>
            <w:shd w:val="clear" w:color="auto" w:fill="F1F1F1"/>
          </w:tcPr>
          <w:p w14:paraId="381DD7A0" w14:textId="77777777" w:rsidR="00BD10F4" w:rsidRDefault="00076C3B">
            <w:pPr>
              <w:pStyle w:val="TableParagraph"/>
              <w:tabs>
                <w:tab w:val="left" w:pos="1830"/>
              </w:tabs>
              <w:ind w:left="102" w:right="577"/>
              <w:rPr>
                <w:lang w:val="pl-PL"/>
              </w:rPr>
            </w:pPr>
            <w:r>
              <w:rPr>
                <w:lang w:val="pl-PL"/>
              </w:rPr>
              <w:t>Powierzchnia użytkowa lokalu mieszkalnego albo domu jednorodzinnego</w:t>
            </w:r>
          </w:p>
        </w:tc>
        <w:tc>
          <w:tcPr>
            <w:tcW w:w="5975" w:type="dxa"/>
            <w:gridSpan w:val="2"/>
            <w:tcBorders>
              <w:top w:val="single" w:sz="4" w:space="0" w:color="000000"/>
              <w:left w:val="single" w:sz="4" w:space="0" w:color="000000"/>
              <w:bottom w:val="single" w:sz="4" w:space="0" w:color="000000"/>
              <w:right w:val="single" w:sz="4" w:space="0" w:color="000000"/>
            </w:tcBorders>
          </w:tcPr>
          <w:p w14:paraId="6BE5E260" w14:textId="500D57AC" w:rsidR="00BD10F4" w:rsidRDefault="00BD10F4">
            <w:pPr>
              <w:rPr>
                <w:lang w:val="pl-PL"/>
              </w:rPr>
            </w:pPr>
          </w:p>
        </w:tc>
      </w:tr>
      <w:tr w:rsidR="00BD10F4" w:rsidRPr="004A6506" w14:paraId="4CB8B319" w14:textId="77777777" w:rsidTr="00F451AE">
        <w:trPr>
          <w:trHeight w:hRule="exact" w:val="1361"/>
        </w:trPr>
        <w:tc>
          <w:tcPr>
            <w:tcW w:w="317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DDD0A54" w14:textId="77777777" w:rsidR="00BD10F4" w:rsidRDefault="00076C3B">
            <w:pPr>
              <w:pStyle w:val="TableParagraph"/>
              <w:spacing w:before="112"/>
              <w:ind w:left="102" w:right="463"/>
              <w:rPr>
                <w:lang w:val="pl-PL"/>
              </w:rPr>
            </w:pPr>
            <w:r>
              <w:rPr>
                <w:lang w:val="pl-PL"/>
              </w:rPr>
              <w:t>Cena m</w:t>
            </w:r>
            <w:r>
              <w:rPr>
                <w:vertAlign w:val="superscript"/>
                <w:lang w:val="pl-PL"/>
              </w:rPr>
              <w:t>2</w:t>
            </w:r>
            <w:r>
              <w:rPr>
                <w:lang w:val="pl-PL"/>
              </w:rPr>
              <w:t xml:space="preserve"> powierzchni użytkowej lokalu mieszkalnego albo domu jednorodzinnego</w:t>
            </w:r>
          </w:p>
        </w:tc>
        <w:tc>
          <w:tcPr>
            <w:tcW w:w="5975" w:type="dxa"/>
            <w:gridSpan w:val="2"/>
            <w:tcBorders>
              <w:top w:val="single" w:sz="4" w:space="0" w:color="000000"/>
              <w:left w:val="single" w:sz="4" w:space="0" w:color="000000"/>
              <w:bottom w:val="single" w:sz="4" w:space="0" w:color="000000"/>
              <w:right w:val="single" w:sz="4" w:space="0" w:color="000000"/>
            </w:tcBorders>
          </w:tcPr>
          <w:p w14:paraId="315CB5D6" w14:textId="77777777" w:rsidR="00BD10F4" w:rsidRDefault="00BD10F4" w:rsidP="002502C1">
            <w:pPr>
              <w:rPr>
                <w:lang w:val="pl-PL"/>
              </w:rPr>
            </w:pPr>
          </w:p>
        </w:tc>
      </w:tr>
      <w:tr w:rsidR="00BD10F4" w:rsidRPr="00F451AE" w14:paraId="6F90FFF9" w14:textId="77777777">
        <w:trPr>
          <w:trHeight w:hRule="exact" w:val="3547"/>
        </w:trPr>
        <w:tc>
          <w:tcPr>
            <w:tcW w:w="3175" w:type="dxa"/>
            <w:tcBorders>
              <w:top w:val="single" w:sz="4" w:space="0" w:color="000000"/>
              <w:left w:val="single" w:sz="4" w:space="0" w:color="000000"/>
              <w:bottom w:val="single" w:sz="4" w:space="0" w:color="000000"/>
              <w:right w:val="single" w:sz="4" w:space="0" w:color="000000"/>
            </w:tcBorders>
            <w:shd w:val="clear" w:color="auto" w:fill="F1F1F1"/>
          </w:tcPr>
          <w:p w14:paraId="64BBB68C" w14:textId="77777777" w:rsidR="00BD10F4" w:rsidRDefault="00076C3B">
            <w:pPr>
              <w:pStyle w:val="TableParagraph"/>
              <w:ind w:left="102"/>
              <w:rPr>
                <w:lang w:val="pl-PL"/>
              </w:rPr>
            </w:pPr>
            <w:r>
              <w:rPr>
                <w:lang w:val="pl-PL"/>
              </w:rPr>
              <w:t>Termin, do którego nastąpi przeniesienie prawa własności nieruchomości wynikającego z umowy deweloperskiej lub jednej z umów,</w:t>
            </w:r>
          </w:p>
          <w:p w14:paraId="10570B5A" w14:textId="77777777" w:rsidR="00BD10F4" w:rsidRDefault="00076C3B">
            <w:pPr>
              <w:pStyle w:val="TableParagraph"/>
              <w:spacing w:before="0"/>
              <w:ind w:left="102"/>
              <w:rPr>
                <w:lang w:val="pl-PL"/>
              </w:rPr>
            </w:pPr>
            <w:r>
              <w:rPr>
                <w:lang w:val="pl-PL"/>
              </w:rPr>
              <w:t>o których mowa w art. 2 ust. 1 pkt 2, 3 lub 5 lub ust. 2</w:t>
            </w:r>
          </w:p>
          <w:p w14:paraId="765B4426" w14:textId="77777777" w:rsidR="00BD10F4" w:rsidRDefault="00076C3B">
            <w:pPr>
              <w:pStyle w:val="TableParagraph"/>
              <w:spacing w:before="0" w:line="229" w:lineRule="exact"/>
              <w:ind w:left="102"/>
              <w:rPr>
                <w:lang w:val="pl-PL"/>
              </w:rPr>
            </w:pPr>
            <w:r>
              <w:rPr>
                <w:lang w:val="pl-PL"/>
              </w:rPr>
              <w:t>ustawy z dnia 20 maja 2021 r.</w:t>
            </w:r>
          </w:p>
          <w:p w14:paraId="26525872" w14:textId="77777777" w:rsidR="00BD10F4" w:rsidRDefault="00076C3B">
            <w:pPr>
              <w:pStyle w:val="TableParagraph"/>
              <w:spacing w:before="0"/>
              <w:ind w:left="102" w:right="422"/>
              <w:rPr>
                <w:highlight w:val="green"/>
                <w:lang w:val="pl-PL"/>
              </w:rPr>
            </w:pPr>
            <w:r>
              <w:rPr>
                <w:lang w:val="pl-PL"/>
              </w:rPr>
              <w:t>o ochronie praw nabywcy lokalu mieszkalnego lub domu jednorodzinnego oraz Deweloperskim Funduszu Gwarancyjnym</w:t>
            </w:r>
          </w:p>
        </w:tc>
        <w:tc>
          <w:tcPr>
            <w:tcW w:w="5975" w:type="dxa"/>
            <w:gridSpan w:val="2"/>
            <w:tcBorders>
              <w:top w:val="single" w:sz="4" w:space="0" w:color="000000"/>
              <w:left w:val="single" w:sz="4" w:space="0" w:color="000000"/>
              <w:bottom w:val="single" w:sz="4" w:space="0" w:color="000000"/>
              <w:right w:val="single" w:sz="4" w:space="0" w:color="000000"/>
            </w:tcBorders>
          </w:tcPr>
          <w:p w14:paraId="4017E3F5" w14:textId="14F3C236" w:rsidR="00BD10F4" w:rsidRDefault="00F451AE">
            <w:pPr>
              <w:rPr>
                <w:lang w:val="pl-PL"/>
              </w:rPr>
            </w:pPr>
            <w:r>
              <w:rPr>
                <w:lang w:val="pl-PL"/>
              </w:rPr>
              <w:t xml:space="preserve"> 31.12.2026 r.</w:t>
            </w:r>
          </w:p>
        </w:tc>
      </w:tr>
      <w:tr w:rsidR="00BD10F4" w14:paraId="25B253A4" w14:textId="77777777">
        <w:trPr>
          <w:trHeight w:hRule="exact" w:val="542"/>
        </w:trPr>
        <w:tc>
          <w:tcPr>
            <w:tcW w:w="3175" w:type="dxa"/>
            <w:vMerge w:val="restart"/>
            <w:tcBorders>
              <w:top w:val="single" w:sz="4" w:space="0" w:color="000000"/>
              <w:left w:val="single" w:sz="4" w:space="0" w:color="000000"/>
              <w:bottom w:val="single" w:sz="4" w:space="0" w:color="000000"/>
              <w:right w:val="single" w:sz="4" w:space="0" w:color="000000"/>
            </w:tcBorders>
            <w:shd w:val="clear" w:color="auto" w:fill="F1F1F1"/>
          </w:tcPr>
          <w:p w14:paraId="28B8E8B9" w14:textId="77777777" w:rsidR="00BD10F4" w:rsidRDefault="00076C3B">
            <w:pPr>
              <w:pStyle w:val="TableParagraph"/>
              <w:ind w:left="102" w:right="166"/>
              <w:rPr>
                <w:lang w:val="pl-PL"/>
              </w:rPr>
            </w:pPr>
            <w:r>
              <w:rPr>
                <w:lang w:val="pl-PL"/>
              </w:rPr>
              <w:t>Określenie położenia oraz istotnych cech domu jednorodzinnego albo budynku, w którym ma znajdować się lokal mieszkalny będący przedmiotem umowy rezerwacyjnej albo umowy deweloperskiej lub jednej z umów, o których mowa</w:t>
            </w:r>
          </w:p>
          <w:p w14:paraId="58C4BF06" w14:textId="77777777" w:rsidR="00BD10F4" w:rsidRDefault="00076C3B">
            <w:pPr>
              <w:pStyle w:val="TableParagraph"/>
              <w:spacing w:before="0"/>
              <w:ind w:left="102"/>
              <w:rPr>
                <w:lang w:val="pl-PL"/>
              </w:rPr>
            </w:pPr>
            <w:r>
              <w:rPr>
                <w:lang w:val="pl-PL"/>
              </w:rPr>
              <w:t>w art. 2 ust. 1 pkt 2, 3 lub 5 lub</w:t>
            </w:r>
          </w:p>
          <w:p w14:paraId="0EE11D67" w14:textId="77777777" w:rsidR="00BD10F4" w:rsidRDefault="00076C3B">
            <w:pPr>
              <w:pStyle w:val="TableParagraph"/>
              <w:spacing w:before="0"/>
              <w:ind w:left="102" w:right="155"/>
              <w:rPr>
                <w:lang w:val="pl-PL"/>
              </w:rPr>
            </w:pPr>
            <w:r>
              <w:rPr>
                <w:lang w:val="pl-PL"/>
              </w:rPr>
              <w:t>ust. 2 ustawy z dnia 20 maja 2021 r. o ochronie praw nabywcy lokalu mieszkalnego lub domu jednorodzinnego oraz Deweloperskim Funduszu Gwarancyjnym</w:t>
            </w:r>
          </w:p>
        </w:tc>
        <w:tc>
          <w:tcPr>
            <w:tcW w:w="3069" w:type="dxa"/>
            <w:tcBorders>
              <w:top w:val="single" w:sz="4" w:space="0" w:color="000000"/>
              <w:left w:val="single" w:sz="4" w:space="0" w:color="000000"/>
              <w:bottom w:val="single" w:sz="4" w:space="0" w:color="000000"/>
              <w:right w:val="single" w:sz="4" w:space="0" w:color="000000"/>
            </w:tcBorders>
          </w:tcPr>
          <w:p w14:paraId="6D31B22F" w14:textId="77777777" w:rsidR="00BD10F4" w:rsidRDefault="00076C3B">
            <w:pPr>
              <w:pStyle w:val="TableParagraph"/>
              <w:rPr>
                <w:lang w:val="pl-PL"/>
              </w:rPr>
            </w:pPr>
            <w:r>
              <w:rPr>
                <w:lang w:val="pl-PL"/>
              </w:rPr>
              <w:t>Liczba kondygnacji</w:t>
            </w:r>
          </w:p>
        </w:tc>
        <w:tc>
          <w:tcPr>
            <w:tcW w:w="2906" w:type="dxa"/>
            <w:tcBorders>
              <w:top w:val="single" w:sz="4" w:space="0" w:color="000000"/>
              <w:left w:val="single" w:sz="4" w:space="0" w:color="000000"/>
              <w:bottom w:val="single" w:sz="4" w:space="0" w:color="000000"/>
              <w:right w:val="single" w:sz="4" w:space="0" w:color="000000"/>
            </w:tcBorders>
            <w:vAlign w:val="center"/>
          </w:tcPr>
          <w:p w14:paraId="268DB700" w14:textId="77777777" w:rsidR="00BD10F4" w:rsidRDefault="00076C3B">
            <w:pPr>
              <w:rPr>
                <w:lang w:val="pl-PL"/>
              </w:rPr>
            </w:pPr>
            <w:r>
              <w:rPr>
                <w:lang w:val="pl-PL"/>
              </w:rPr>
              <w:t>7 kondygnacji</w:t>
            </w:r>
          </w:p>
        </w:tc>
      </w:tr>
      <w:tr w:rsidR="00BD10F4" w:rsidRPr="004A6506" w14:paraId="338CEB2C" w14:textId="77777777">
        <w:trPr>
          <w:trHeight w:hRule="exact" w:val="6099"/>
        </w:trPr>
        <w:tc>
          <w:tcPr>
            <w:tcW w:w="3175" w:type="dxa"/>
            <w:vMerge/>
            <w:tcBorders>
              <w:top w:val="single" w:sz="4" w:space="0" w:color="000000"/>
              <w:left w:val="single" w:sz="4" w:space="0" w:color="000000"/>
              <w:bottom w:val="single" w:sz="4" w:space="0" w:color="000000"/>
              <w:right w:val="single" w:sz="4" w:space="0" w:color="000000"/>
            </w:tcBorders>
          </w:tcPr>
          <w:p w14:paraId="453F8FD9" w14:textId="77777777" w:rsidR="00BD10F4" w:rsidRDefault="00BD10F4">
            <w:pPr>
              <w:rPr>
                <w:highlight w:val="green"/>
                <w:lang w:val="pl-PL"/>
              </w:rPr>
            </w:pPr>
          </w:p>
        </w:tc>
        <w:tc>
          <w:tcPr>
            <w:tcW w:w="3069" w:type="dxa"/>
            <w:tcBorders>
              <w:top w:val="single" w:sz="4" w:space="0" w:color="000000"/>
              <w:left w:val="single" w:sz="4" w:space="0" w:color="000000"/>
              <w:bottom w:val="single" w:sz="4" w:space="0" w:color="000000"/>
              <w:right w:val="single" w:sz="4" w:space="0" w:color="000000"/>
            </w:tcBorders>
          </w:tcPr>
          <w:p w14:paraId="327E466F" w14:textId="77777777" w:rsidR="00BD10F4" w:rsidRDefault="00076C3B">
            <w:pPr>
              <w:pStyle w:val="TableParagraph"/>
              <w:rPr>
                <w:lang w:val="pl-PL"/>
              </w:rPr>
            </w:pPr>
            <w:r>
              <w:rPr>
                <w:lang w:val="pl-PL"/>
              </w:rPr>
              <w:t>Technologia wykonania</w:t>
            </w:r>
          </w:p>
        </w:tc>
        <w:tc>
          <w:tcPr>
            <w:tcW w:w="2906" w:type="dxa"/>
            <w:tcBorders>
              <w:top w:val="single" w:sz="4" w:space="0" w:color="000000"/>
              <w:left w:val="single" w:sz="4" w:space="0" w:color="000000"/>
              <w:bottom w:val="single" w:sz="4" w:space="0" w:color="000000"/>
              <w:right w:val="single" w:sz="4" w:space="0" w:color="000000"/>
            </w:tcBorders>
          </w:tcPr>
          <w:p w14:paraId="3160D88E" w14:textId="77777777" w:rsidR="00BD10F4" w:rsidRDefault="00076C3B">
            <w:pPr>
              <w:rPr>
                <w:u w:val="single"/>
                <w:lang w:val="pl-PL"/>
              </w:rPr>
            </w:pPr>
            <w:r>
              <w:rPr>
                <w:u w:val="single"/>
                <w:lang w:val="pl-PL"/>
              </w:rPr>
              <w:t>Konstrukcja:</w:t>
            </w:r>
          </w:p>
          <w:p w14:paraId="6B609D52" w14:textId="77777777" w:rsidR="00BD10F4" w:rsidRDefault="00076C3B">
            <w:pPr>
              <w:rPr>
                <w:lang w:val="pl-PL"/>
              </w:rPr>
            </w:pPr>
            <w:r>
              <w:rPr>
                <w:lang w:val="pl-PL"/>
              </w:rPr>
              <w:t xml:space="preserve">- zaprojektowano budynek w konstrukcji żelbetowej szkieletowej monolitycznej. </w:t>
            </w:r>
          </w:p>
          <w:p w14:paraId="7480358B" w14:textId="77777777" w:rsidR="00BD10F4" w:rsidRDefault="00076C3B">
            <w:pPr>
              <w:rPr>
                <w:lang w:val="pl-PL"/>
              </w:rPr>
            </w:pPr>
            <w:r>
              <w:rPr>
                <w:lang w:val="pl-PL"/>
              </w:rPr>
              <w:t xml:space="preserve">Konstrukcję budynku tworzą: </w:t>
            </w:r>
          </w:p>
          <w:p w14:paraId="7592FEEB" w14:textId="77777777" w:rsidR="00BD10F4" w:rsidRDefault="00076C3B">
            <w:pPr>
              <w:rPr>
                <w:lang w:val="pl-PL"/>
              </w:rPr>
            </w:pPr>
            <w:r>
              <w:rPr>
                <w:lang w:val="pl-PL"/>
              </w:rPr>
              <w:t xml:space="preserve">− Płyta fundamentowa </w:t>
            </w:r>
          </w:p>
          <w:p w14:paraId="234A6D17" w14:textId="77777777" w:rsidR="00BD10F4" w:rsidRDefault="00076C3B">
            <w:pPr>
              <w:rPr>
                <w:lang w:val="pl-PL"/>
              </w:rPr>
            </w:pPr>
            <w:r>
              <w:rPr>
                <w:lang w:val="pl-PL"/>
              </w:rPr>
              <w:t xml:space="preserve">− Żelbetowe trzony klatek schodowych </w:t>
            </w:r>
          </w:p>
          <w:p w14:paraId="7947DE99" w14:textId="77777777" w:rsidR="00BD10F4" w:rsidRDefault="00076C3B">
            <w:pPr>
              <w:rPr>
                <w:lang w:val="pl-PL"/>
              </w:rPr>
            </w:pPr>
            <w:r>
              <w:rPr>
                <w:lang w:val="pl-PL"/>
              </w:rPr>
              <w:t xml:space="preserve">− Żelbetowe trzony obudowujące szachty windowe </w:t>
            </w:r>
          </w:p>
          <w:p w14:paraId="55338C37" w14:textId="77777777" w:rsidR="00BD10F4" w:rsidRDefault="00076C3B">
            <w:pPr>
              <w:rPr>
                <w:lang w:val="pl-PL"/>
              </w:rPr>
            </w:pPr>
            <w:r>
              <w:rPr>
                <w:lang w:val="pl-PL"/>
              </w:rPr>
              <w:t xml:space="preserve">− Ściany i słupy żelbetowe monolityczne </w:t>
            </w:r>
          </w:p>
          <w:p w14:paraId="359704E7" w14:textId="77777777" w:rsidR="00BD10F4" w:rsidRDefault="00076C3B">
            <w:pPr>
              <w:rPr>
                <w:lang w:val="pl-PL"/>
              </w:rPr>
            </w:pPr>
            <w:r>
              <w:rPr>
                <w:lang w:val="pl-PL"/>
              </w:rPr>
              <w:t xml:space="preserve">− Stropy żelbetowe monolityczne </w:t>
            </w:r>
          </w:p>
          <w:p w14:paraId="7DA3F379" w14:textId="77777777" w:rsidR="00BD10F4" w:rsidRDefault="00076C3B">
            <w:pPr>
              <w:rPr>
                <w:lang w:val="pl-PL"/>
              </w:rPr>
            </w:pPr>
            <w:r>
              <w:rPr>
                <w:lang w:val="pl-PL"/>
              </w:rPr>
              <w:t xml:space="preserve">− Balkony wspornikowe </w:t>
            </w:r>
          </w:p>
          <w:p w14:paraId="15C055D5" w14:textId="77777777" w:rsidR="00BD10F4" w:rsidRDefault="00076C3B">
            <w:pPr>
              <w:rPr>
                <w:lang w:val="pl-PL"/>
              </w:rPr>
            </w:pPr>
            <w:r>
              <w:rPr>
                <w:lang w:val="pl-PL"/>
              </w:rPr>
              <w:t xml:space="preserve">− Belki krawędziowe (obwodowe) </w:t>
            </w:r>
          </w:p>
          <w:p w14:paraId="0EA97D03" w14:textId="77777777" w:rsidR="00BD10F4" w:rsidRDefault="00076C3B">
            <w:pPr>
              <w:rPr>
                <w:lang w:val="pl-PL"/>
              </w:rPr>
            </w:pPr>
            <w:r>
              <w:rPr>
                <w:lang w:val="pl-PL"/>
              </w:rPr>
              <w:t>− Belki podłużne wewnętrzne Sztywność przestrzenna budynku zapewniona jest przez żelbetowe trzony klatek schodowych oraz ściany usztywniające ustawione prostopadle do elewacji.</w:t>
            </w:r>
          </w:p>
          <w:p w14:paraId="172D8B26" w14:textId="77777777" w:rsidR="00BD10F4" w:rsidRDefault="00BD10F4">
            <w:pPr>
              <w:jc w:val="both"/>
              <w:rPr>
                <w:sz w:val="16"/>
                <w:szCs w:val="16"/>
                <w:lang w:val="pl-PL"/>
              </w:rPr>
            </w:pPr>
          </w:p>
          <w:p w14:paraId="493FE6FA" w14:textId="77777777" w:rsidR="00BD10F4" w:rsidRDefault="00BD10F4">
            <w:pPr>
              <w:jc w:val="both"/>
              <w:rPr>
                <w:sz w:val="16"/>
                <w:szCs w:val="16"/>
                <w:lang w:val="pl-PL"/>
              </w:rPr>
            </w:pPr>
          </w:p>
        </w:tc>
      </w:tr>
      <w:tr w:rsidR="00BD10F4" w:rsidRPr="004A6506" w14:paraId="3878944B" w14:textId="77777777">
        <w:trPr>
          <w:trHeight w:hRule="exact" w:val="1712"/>
        </w:trPr>
        <w:tc>
          <w:tcPr>
            <w:tcW w:w="3175" w:type="dxa"/>
            <w:vMerge/>
            <w:tcBorders>
              <w:top w:val="single" w:sz="4" w:space="0" w:color="000000"/>
              <w:left w:val="single" w:sz="4" w:space="0" w:color="000000"/>
              <w:bottom w:val="single" w:sz="4" w:space="0" w:color="000000"/>
              <w:right w:val="single" w:sz="4" w:space="0" w:color="000000"/>
            </w:tcBorders>
          </w:tcPr>
          <w:p w14:paraId="4026D578" w14:textId="77777777" w:rsidR="00BD10F4" w:rsidRDefault="00BD10F4">
            <w:pPr>
              <w:rPr>
                <w:highlight w:val="green"/>
                <w:lang w:val="pl-PL"/>
              </w:rPr>
            </w:pPr>
          </w:p>
        </w:tc>
        <w:tc>
          <w:tcPr>
            <w:tcW w:w="3069" w:type="dxa"/>
            <w:tcBorders>
              <w:top w:val="single" w:sz="4" w:space="0" w:color="000000"/>
              <w:left w:val="single" w:sz="4" w:space="0" w:color="000000"/>
              <w:bottom w:val="single" w:sz="4" w:space="0" w:color="000000"/>
              <w:right w:val="single" w:sz="4" w:space="0" w:color="000000"/>
            </w:tcBorders>
          </w:tcPr>
          <w:p w14:paraId="2CD8384F" w14:textId="77777777" w:rsidR="00BD10F4" w:rsidRDefault="00BD10F4">
            <w:pPr>
              <w:pStyle w:val="TableParagraph"/>
              <w:rPr>
                <w:lang w:val="pl-PL"/>
              </w:rPr>
            </w:pPr>
          </w:p>
        </w:tc>
        <w:tc>
          <w:tcPr>
            <w:tcW w:w="2906" w:type="dxa"/>
            <w:tcBorders>
              <w:top w:val="single" w:sz="4" w:space="0" w:color="000000"/>
              <w:left w:val="single" w:sz="4" w:space="0" w:color="000000"/>
              <w:bottom w:val="single" w:sz="4" w:space="0" w:color="000000"/>
              <w:right w:val="single" w:sz="4" w:space="0" w:color="000000"/>
            </w:tcBorders>
          </w:tcPr>
          <w:p w14:paraId="7DF4EEC2" w14:textId="77777777" w:rsidR="00BD10F4" w:rsidRDefault="00076C3B">
            <w:pPr>
              <w:jc w:val="both"/>
              <w:rPr>
                <w:lang w:val="pl-PL"/>
              </w:rPr>
            </w:pPr>
            <w:r>
              <w:rPr>
                <w:lang w:val="pl-PL"/>
              </w:rPr>
              <w:t>Ściany zewnętrzne, między lokalowe oraz działowe w technologii murowanej.</w:t>
            </w:r>
          </w:p>
        </w:tc>
      </w:tr>
      <w:tr w:rsidR="00BD10F4" w:rsidRPr="004A6506" w14:paraId="0074ED5B" w14:textId="77777777" w:rsidTr="00F451AE">
        <w:trPr>
          <w:trHeight w:hRule="exact" w:val="2543"/>
        </w:trPr>
        <w:tc>
          <w:tcPr>
            <w:tcW w:w="3175" w:type="dxa"/>
            <w:vMerge/>
            <w:tcBorders>
              <w:top w:val="single" w:sz="4" w:space="0" w:color="000000"/>
              <w:left w:val="single" w:sz="4" w:space="0" w:color="000000"/>
              <w:bottom w:val="single" w:sz="4" w:space="0" w:color="000000"/>
              <w:right w:val="single" w:sz="4" w:space="0" w:color="000000"/>
            </w:tcBorders>
          </w:tcPr>
          <w:p w14:paraId="04DDD8FE" w14:textId="77777777" w:rsidR="00BD10F4" w:rsidRDefault="00BD10F4">
            <w:pPr>
              <w:rPr>
                <w:highlight w:val="green"/>
                <w:lang w:val="pl-PL"/>
              </w:rPr>
            </w:pPr>
          </w:p>
        </w:tc>
        <w:tc>
          <w:tcPr>
            <w:tcW w:w="3069" w:type="dxa"/>
            <w:tcBorders>
              <w:top w:val="single" w:sz="4" w:space="0" w:color="000000"/>
              <w:left w:val="single" w:sz="4" w:space="0" w:color="000000"/>
              <w:bottom w:val="single" w:sz="4" w:space="0" w:color="000000"/>
              <w:right w:val="single" w:sz="4" w:space="0" w:color="000000"/>
            </w:tcBorders>
          </w:tcPr>
          <w:p w14:paraId="4DDA3049" w14:textId="77777777" w:rsidR="00BD10F4" w:rsidRDefault="00076C3B">
            <w:pPr>
              <w:pStyle w:val="TableParagraph"/>
              <w:ind w:right="210"/>
              <w:rPr>
                <w:lang w:val="pl-PL"/>
              </w:rPr>
            </w:pPr>
            <w:r>
              <w:rPr>
                <w:lang w:val="pl-PL"/>
              </w:rPr>
              <w:t>Standard prac wykończeniowych w części wspólnej budynku i terenie wokół niego, stanowiącym część wspólną nieruchomości</w:t>
            </w:r>
          </w:p>
        </w:tc>
        <w:tc>
          <w:tcPr>
            <w:tcW w:w="2906" w:type="dxa"/>
            <w:tcBorders>
              <w:top w:val="single" w:sz="4" w:space="0" w:color="000000"/>
              <w:left w:val="single" w:sz="4" w:space="0" w:color="000000"/>
              <w:bottom w:val="single" w:sz="4" w:space="0" w:color="000000"/>
              <w:right w:val="single" w:sz="4" w:space="0" w:color="000000"/>
            </w:tcBorders>
          </w:tcPr>
          <w:p w14:paraId="467B3A35" w14:textId="77777777" w:rsidR="00BD10F4" w:rsidRDefault="00076C3B">
            <w:pPr>
              <w:jc w:val="both"/>
              <w:rPr>
                <w:lang w:val="pl-PL"/>
              </w:rPr>
            </w:pPr>
            <w:r>
              <w:rPr>
                <w:lang w:val="pl-PL"/>
              </w:rPr>
              <w:t xml:space="preserve">Standard prac wykończeniowych w części wspólnej budynku i terenie wokół niego, stanowiącym część wspólną nieruchomości stanowi </w:t>
            </w:r>
            <w:r>
              <w:rPr>
                <w:b/>
                <w:bCs/>
                <w:lang w:val="pl-PL"/>
              </w:rPr>
              <w:t>Załącznik nr 6</w:t>
            </w:r>
          </w:p>
        </w:tc>
      </w:tr>
      <w:tr w:rsidR="00BD10F4" w14:paraId="13C1428D" w14:textId="77777777">
        <w:trPr>
          <w:trHeight w:hRule="exact" w:val="542"/>
        </w:trPr>
        <w:tc>
          <w:tcPr>
            <w:tcW w:w="3175" w:type="dxa"/>
            <w:tcBorders>
              <w:left w:val="single" w:sz="4" w:space="0" w:color="000000"/>
              <w:right w:val="single" w:sz="4" w:space="0" w:color="000000"/>
            </w:tcBorders>
            <w:shd w:val="clear" w:color="auto" w:fill="F1F1F1"/>
          </w:tcPr>
          <w:p w14:paraId="20C27754" w14:textId="77777777" w:rsidR="00BD10F4" w:rsidRDefault="00BD10F4">
            <w:pPr>
              <w:rPr>
                <w:highlight w:val="green"/>
                <w:lang w:val="pl-PL"/>
              </w:rPr>
            </w:pPr>
          </w:p>
        </w:tc>
        <w:tc>
          <w:tcPr>
            <w:tcW w:w="3069" w:type="dxa"/>
            <w:tcBorders>
              <w:top w:val="single" w:sz="4" w:space="0" w:color="000000"/>
              <w:left w:val="single" w:sz="4" w:space="0" w:color="000000"/>
              <w:bottom w:val="single" w:sz="4" w:space="0" w:color="000000"/>
              <w:right w:val="single" w:sz="4" w:space="0" w:color="000000"/>
            </w:tcBorders>
          </w:tcPr>
          <w:p w14:paraId="5F689EFE" w14:textId="77777777" w:rsidR="00BD10F4" w:rsidRDefault="00076C3B">
            <w:pPr>
              <w:pStyle w:val="TableParagraph"/>
              <w:rPr>
                <w:lang w:val="pl-PL"/>
              </w:rPr>
            </w:pPr>
            <w:r>
              <w:rPr>
                <w:lang w:val="pl-PL"/>
              </w:rPr>
              <w:t>Liczba lokali w budynku</w:t>
            </w:r>
          </w:p>
        </w:tc>
        <w:tc>
          <w:tcPr>
            <w:tcW w:w="2906" w:type="dxa"/>
            <w:tcBorders>
              <w:top w:val="single" w:sz="4" w:space="0" w:color="000000"/>
              <w:left w:val="single" w:sz="4" w:space="0" w:color="000000"/>
              <w:bottom w:val="single" w:sz="4" w:space="0" w:color="000000"/>
              <w:right w:val="single" w:sz="4" w:space="0" w:color="000000"/>
            </w:tcBorders>
          </w:tcPr>
          <w:p w14:paraId="4BA85492" w14:textId="77777777" w:rsidR="00BD10F4" w:rsidRDefault="00076C3B">
            <w:pPr>
              <w:rPr>
                <w:lang w:val="pl-PL"/>
              </w:rPr>
            </w:pPr>
            <w:r>
              <w:rPr>
                <w:lang w:val="pl-PL"/>
              </w:rPr>
              <w:t xml:space="preserve">275 </w:t>
            </w:r>
          </w:p>
        </w:tc>
      </w:tr>
      <w:tr w:rsidR="00BD10F4" w14:paraId="2AD4244A" w14:textId="77777777">
        <w:trPr>
          <w:trHeight w:hRule="exact" w:val="759"/>
        </w:trPr>
        <w:tc>
          <w:tcPr>
            <w:tcW w:w="3175" w:type="dxa"/>
            <w:tcBorders>
              <w:left w:val="single" w:sz="4" w:space="0" w:color="000000"/>
              <w:right w:val="single" w:sz="4" w:space="0" w:color="000000"/>
            </w:tcBorders>
            <w:shd w:val="clear" w:color="auto" w:fill="F1F1F1"/>
          </w:tcPr>
          <w:p w14:paraId="7822E912" w14:textId="77777777" w:rsidR="00BD10F4" w:rsidRDefault="00BD10F4">
            <w:pPr>
              <w:rPr>
                <w:highlight w:val="green"/>
                <w:lang w:val="pl-PL"/>
              </w:rPr>
            </w:pPr>
          </w:p>
        </w:tc>
        <w:tc>
          <w:tcPr>
            <w:tcW w:w="3069" w:type="dxa"/>
            <w:tcBorders>
              <w:top w:val="single" w:sz="4" w:space="0" w:color="000000"/>
              <w:left w:val="single" w:sz="4" w:space="0" w:color="000000"/>
              <w:bottom w:val="single" w:sz="4" w:space="0" w:color="000000"/>
              <w:right w:val="single" w:sz="4" w:space="0" w:color="000000"/>
            </w:tcBorders>
          </w:tcPr>
          <w:p w14:paraId="6E544D2D" w14:textId="77777777" w:rsidR="00BD10F4" w:rsidRDefault="00076C3B">
            <w:pPr>
              <w:pStyle w:val="TableParagraph"/>
              <w:ind w:right="149"/>
              <w:rPr>
                <w:lang w:val="pl-PL"/>
              </w:rPr>
            </w:pPr>
            <w:r>
              <w:rPr>
                <w:lang w:val="pl-PL"/>
              </w:rPr>
              <w:t>Liczba miejsc garażowych i postojowych</w:t>
            </w:r>
          </w:p>
        </w:tc>
        <w:tc>
          <w:tcPr>
            <w:tcW w:w="2906" w:type="dxa"/>
            <w:tcBorders>
              <w:top w:val="single" w:sz="4" w:space="0" w:color="000000"/>
              <w:left w:val="single" w:sz="4" w:space="0" w:color="000000"/>
              <w:bottom w:val="single" w:sz="4" w:space="0" w:color="000000"/>
              <w:right w:val="single" w:sz="4" w:space="0" w:color="000000"/>
            </w:tcBorders>
          </w:tcPr>
          <w:p w14:paraId="33219815" w14:textId="77777777" w:rsidR="00BD10F4" w:rsidRDefault="00076C3B">
            <w:pPr>
              <w:rPr>
                <w:lang w:val="pl-PL"/>
              </w:rPr>
            </w:pPr>
            <w:r>
              <w:rPr>
                <w:lang w:val="pl-PL"/>
              </w:rPr>
              <w:t xml:space="preserve">267 (w tym 12 miejsc NP) </w:t>
            </w:r>
          </w:p>
        </w:tc>
      </w:tr>
      <w:tr w:rsidR="00BD10F4" w:rsidRPr="004A6506" w14:paraId="658C5ED0" w14:textId="77777777">
        <w:trPr>
          <w:trHeight w:hRule="exact" w:val="2086"/>
        </w:trPr>
        <w:tc>
          <w:tcPr>
            <w:tcW w:w="3175" w:type="dxa"/>
            <w:tcBorders>
              <w:left w:val="single" w:sz="4" w:space="0" w:color="000000"/>
              <w:right w:val="single" w:sz="4" w:space="0" w:color="000000"/>
            </w:tcBorders>
            <w:shd w:val="clear" w:color="auto" w:fill="F1F1F1"/>
          </w:tcPr>
          <w:p w14:paraId="2780E960" w14:textId="77777777" w:rsidR="00BD10F4" w:rsidRDefault="00BD10F4">
            <w:pPr>
              <w:rPr>
                <w:highlight w:val="green"/>
                <w:lang w:val="pl-PL"/>
              </w:rPr>
            </w:pPr>
          </w:p>
        </w:tc>
        <w:tc>
          <w:tcPr>
            <w:tcW w:w="3069" w:type="dxa"/>
            <w:tcBorders>
              <w:top w:val="single" w:sz="4" w:space="0" w:color="000000"/>
              <w:left w:val="single" w:sz="4" w:space="0" w:color="000000"/>
              <w:bottom w:val="single" w:sz="4" w:space="0" w:color="000000"/>
              <w:right w:val="single" w:sz="4" w:space="0" w:color="000000"/>
            </w:tcBorders>
          </w:tcPr>
          <w:p w14:paraId="1785CE16" w14:textId="77777777" w:rsidR="00BD10F4" w:rsidRDefault="00076C3B">
            <w:pPr>
              <w:pStyle w:val="TableParagraph"/>
              <w:rPr>
                <w:lang w:val="pl-PL"/>
              </w:rPr>
            </w:pPr>
            <w:r>
              <w:rPr>
                <w:lang w:val="pl-PL"/>
              </w:rPr>
              <w:t>Dostępne media w budynku</w:t>
            </w:r>
          </w:p>
        </w:tc>
        <w:tc>
          <w:tcPr>
            <w:tcW w:w="2906" w:type="dxa"/>
            <w:tcBorders>
              <w:top w:val="single" w:sz="4" w:space="0" w:color="000000"/>
              <w:left w:val="single" w:sz="4" w:space="0" w:color="000000"/>
              <w:bottom w:val="single" w:sz="4" w:space="0" w:color="000000"/>
              <w:right w:val="single" w:sz="4" w:space="0" w:color="000000"/>
            </w:tcBorders>
          </w:tcPr>
          <w:p w14:paraId="033FDD0A" w14:textId="77777777" w:rsidR="00BD10F4" w:rsidRDefault="00076C3B">
            <w:pPr>
              <w:rPr>
                <w:lang w:val="pl-PL"/>
              </w:rPr>
            </w:pPr>
            <w:r>
              <w:rPr>
                <w:rFonts w:eastAsia="Calibri"/>
                <w:lang w:val="pl-PL"/>
              </w:rPr>
              <w:t>- energia elektryczna</w:t>
            </w:r>
          </w:p>
          <w:p w14:paraId="440F8134" w14:textId="77777777" w:rsidR="00BD10F4" w:rsidRDefault="00076C3B">
            <w:pPr>
              <w:rPr>
                <w:lang w:val="pl-PL"/>
              </w:rPr>
            </w:pPr>
            <w:r>
              <w:rPr>
                <w:rFonts w:eastAsia="Calibri"/>
                <w:lang w:val="pl-PL"/>
              </w:rPr>
              <w:t>- ciepło z sieci cieplnej</w:t>
            </w:r>
          </w:p>
          <w:p w14:paraId="21DC870E" w14:textId="77777777" w:rsidR="00BD10F4" w:rsidRDefault="00076C3B">
            <w:pPr>
              <w:rPr>
                <w:lang w:val="pl-PL"/>
              </w:rPr>
            </w:pPr>
            <w:r>
              <w:rPr>
                <w:rFonts w:eastAsia="Calibri"/>
                <w:lang w:val="pl-PL"/>
              </w:rPr>
              <w:t>- kanalizacja sanitarna</w:t>
            </w:r>
          </w:p>
          <w:p w14:paraId="2435E26E" w14:textId="77777777" w:rsidR="00BD10F4" w:rsidRDefault="00076C3B">
            <w:pPr>
              <w:rPr>
                <w:lang w:val="pl-PL"/>
              </w:rPr>
            </w:pPr>
            <w:r>
              <w:rPr>
                <w:rFonts w:eastAsia="Calibri"/>
                <w:lang w:val="pl-PL"/>
              </w:rPr>
              <w:t>- kanalizacja deszczowa</w:t>
            </w:r>
          </w:p>
          <w:p w14:paraId="423C4E3B" w14:textId="77777777" w:rsidR="00BD10F4" w:rsidRDefault="00076C3B">
            <w:pPr>
              <w:rPr>
                <w:rFonts w:eastAsia="Calibri"/>
                <w:lang w:val="pl-PL"/>
              </w:rPr>
            </w:pPr>
            <w:r>
              <w:rPr>
                <w:rFonts w:eastAsia="Calibri"/>
                <w:lang w:val="pl-PL"/>
              </w:rPr>
              <w:t>- woda</w:t>
            </w:r>
          </w:p>
          <w:p w14:paraId="1E921716" w14:textId="77777777" w:rsidR="00BD10F4" w:rsidRDefault="00076C3B">
            <w:pPr>
              <w:rPr>
                <w:lang w:val="pl-PL"/>
              </w:rPr>
            </w:pPr>
            <w:r>
              <w:rPr>
                <w:lang w:val="pl-PL"/>
              </w:rPr>
              <w:t xml:space="preserve">- </w:t>
            </w:r>
            <w:proofErr w:type="spellStart"/>
            <w:r>
              <w:rPr>
                <w:lang w:val="pl-PL"/>
              </w:rPr>
              <w:t>internet</w:t>
            </w:r>
            <w:proofErr w:type="spellEnd"/>
          </w:p>
        </w:tc>
      </w:tr>
      <w:tr w:rsidR="00BD10F4" w14:paraId="4F7715AD" w14:textId="77777777">
        <w:trPr>
          <w:trHeight w:hRule="exact" w:val="2392"/>
        </w:trPr>
        <w:tc>
          <w:tcPr>
            <w:tcW w:w="3175" w:type="dxa"/>
            <w:tcBorders>
              <w:left w:val="single" w:sz="4" w:space="0" w:color="000000"/>
              <w:bottom w:val="single" w:sz="4" w:space="0" w:color="000000"/>
              <w:right w:val="single" w:sz="4" w:space="0" w:color="000000"/>
            </w:tcBorders>
            <w:shd w:val="clear" w:color="auto" w:fill="F1F1F1"/>
          </w:tcPr>
          <w:p w14:paraId="551E37C4" w14:textId="77777777" w:rsidR="00BD10F4" w:rsidRDefault="00BD10F4">
            <w:pPr>
              <w:rPr>
                <w:highlight w:val="green"/>
                <w:lang w:val="pl-PL"/>
              </w:rPr>
            </w:pPr>
          </w:p>
        </w:tc>
        <w:tc>
          <w:tcPr>
            <w:tcW w:w="3069" w:type="dxa"/>
            <w:tcBorders>
              <w:top w:val="single" w:sz="4" w:space="0" w:color="000000"/>
              <w:left w:val="single" w:sz="4" w:space="0" w:color="000000"/>
              <w:bottom w:val="single" w:sz="4" w:space="0" w:color="000000"/>
              <w:right w:val="single" w:sz="4" w:space="0" w:color="000000"/>
            </w:tcBorders>
          </w:tcPr>
          <w:p w14:paraId="034E2AC1" w14:textId="77777777" w:rsidR="00BD10F4" w:rsidRDefault="00076C3B">
            <w:pPr>
              <w:pStyle w:val="TableParagraph"/>
              <w:rPr>
                <w:lang w:val="pl-PL"/>
              </w:rPr>
            </w:pPr>
            <w:r>
              <w:rPr>
                <w:lang w:val="pl-PL"/>
              </w:rPr>
              <w:t>Dostęp do drogi publicznej</w:t>
            </w:r>
          </w:p>
        </w:tc>
        <w:tc>
          <w:tcPr>
            <w:tcW w:w="2906" w:type="dxa"/>
            <w:tcBorders>
              <w:top w:val="single" w:sz="4" w:space="0" w:color="000000"/>
              <w:left w:val="single" w:sz="4" w:space="0" w:color="000000"/>
              <w:bottom w:val="single" w:sz="4" w:space="0" w:color="000000"/>
              <w:right w:val="single" w:sz="4" w:space="0" w:color="000000"/>
            </w:tcBorders>
          </w:tcPr>
          <w:p w14:paraId="68CAEBB4" w14:textId="77777777" w:rsidR="00BD10F4" w:rsidRDefault="00076C3B">
            <w:pPr>
              <w:jc w:val="both"/>
              <w:rPr>
                <w:lang w:val="pl-PL"/>
              </w:rPr>
            </w:pPr>
            <w:r>
              <w:rPr>
                <w:lang w:val="pl-PL"/>
              </w:rPr>
              <w:t>Dostęp do drogi publicznej  (zjazdy na teren i do garażu) projektowany jest w ramach</w:t>
            </w:r>
          </w:p>
          <w:p w14:paraId="4BC13E12" w14:textId="77777777" w:rsidR="00BD10F4" w:rsidRDefault="00076C3B">
            <w:pPr>
              <w:jc w:val="both"/>
              <w:rPr>
                <w:lang w:val="pl-PL"/>
              </w:rPr>
            </w:pPr>
            <w:r>
              <w:rPr>
                <w:lang w:val="pl-PL"/>
              </w:rPr>
              <w:t>służebności drogowych, przez planowaną ul. Herbu Oksza, poprzez ul. Dyrekcyjną  aż do ul. Hennela.</w:t>
            </w:r>
          </w:p>
        </w:tc>
      </w:tr>
      <w:tr w:rsidR="00BD10F4" w:rsidRPr="004A6506" w14:paraId="2CED286B" w14:textId="77777777">
        <w:trPr>
          <w:trHeight w:hRule="exact" w:val="1857"/>
        </w:trPr>
        <w:tc>
          <w:tcPr>
            <w:tcW w:w="3175" w:type="dxa"/>
            <w:tcBorders>
              <w:top w:val="single" w:sz="4" w:space="0" w:color="000000"/>
              <w:left w:val="single" w:sz="4" w:space="0" w:color="000000"/>
              <w:bottom w:val="single" w:sz="4" w:space="0" w:color="000000"/>
              <w:right w:val="single" w:sz="4" w:space="0" w:color="000000"/>
            </w:tcBorders>
            <w:shd w:val="clear" w:color="auto" w:fill="F1F1F1"/>
          </w:tcPr>
          <w:p w14:paraId="26875F39" w14:textId="77777777" w:rsidR="00BD10F4" w:rsidRDefault="00076C3B">
            <w:pPr>
              <w:pStyle w:val="TableParagraph"/>
              <w:ind w:left="102" w:right="338"/>
              <w:rPr>
                <w:highlight w:val="green"/>
                <w:lang w:val="pl-PL"/>
              </w:rPr>
            </w:pPr>
            <w:r>
              <w:rPr>
                <w:lang w:val="pl-PL"/>
              </w:rPr>
              <w:t>Określenie usytuowania lokalu mieszkalnego w budynku, jeżeli przedsięwzięcie deweloperskie lub zadanie inwestycyjne dotyczy lokali mieszkalnych</w:t>
            </w:r>
          </w:p>
        </w:tc>
        <w:tc>
          <w:tcPr>
            <w:tcW w:w="5975" w:type="dxa"/>
            <w:gridSpan w:val="2"/>
            <w:tcBorders>
              <w:top w:val="single" w:sz="4" w:space="0" w:color="000000"/>
              <w:left w:val="single" w:sz="4" w:space="0" w:color="000000"/>
              <w:bottom w:val="single" w:sz="4" w:space="0" w:color="000000"/>
              <w:right w:val="single" w:sz="4" w:space="0" w:color="000000"/>
            </w:tcBorders>
          </w:tcPr>
          <w:p w14:paraId="325CCB39" w14:textId="77777777" w:rsidR="00BD10F4" w:rsidRDefault="00076C3B">
            <w:pPr>
              <w:rPr>
                <w:rFonts w:ascii="Verdana" w:eastAsia="Verdana" w:hAnsi="Verdana" w:cs="Verdana"/>
                <w:color w:val="000000" w:themeColor="text1"/>
                <w:sz w:val="16"/>
                <w:szCs w:val="16"/>
                <w:lang w:val="pl-PL"/>
              </w:rPr>
            </w:pPr>
            <w:r>
              <w:rPr>
                <w:lang w:val="pl-PL"/>
              </w:rPr>
              <w:t xml:space="preserve">Usytuowanie lokalu w budynku zgodnie z kartą katalogową lokalu nr XX– </w:t>
            </w:r>
            <w:r>
              <w:rPr>
                <w:b/>
                <w:bCs/>
                <w:lang w:val="pl-PL"/>
              </w:rPr>
              <w:t>Załącznikiem nr 1</w:t>
            </w:r>
            <w:r>
              <w:rPr>
                <w:lang w:val="pl-PL"/>
              </w:rPr>
              <w:t>.</w:t>
            </w:r>
          </w:p>
        </w:tc>
      </w:tr>
      <w:tr w:rsidR="00BD10F4" w:rsidRPr="004A6506" w14:paraId="4B0F6FD9" w14:textId="77777777">
        <w:trPr>
          <w:trHeight w:val="2460"/>
        </w:trPr>
        <w:tc>
          <w:tcPr>
            <w:tcW w:w="3175" w:type="dxa"/>
            <w:tcBorders>
              <w:top w:val="single" w:sz="4" w:space="0" w:color="000000"/>
              <w:left w:val="single" w:sz="4" w:space="0" w:color="000000"/>
              <w:bottom w:val="single" w:sz="4" w:space="0" w:color="000000"/>
              <w:right w:val="single" w:sz="4" w:space="0" w:color="000000"/>
            </w:tcBorders>
            <w:shd w:val="clear" w:color="auto" w:fill="F1F1F1"/>
          </w:tcPr>
          <w:p w14:paraId="21345B21" w14:textId="77777777" w:rsidR="00BD10F4" w:rsidRDefault="00076C3B">
            <w:pPr>
              <w:pStyle w:val="TableParagraph"/>
              <w:ind w:left="102" w:right="188"/>
              <w:rPr>
                <w:highlight w:val="green"/>
                <w:lang w:val="pl-PL"/>
              </w:rPr>
            </w:pPr>
            <w:r>
              <w:rPr>
                <w:lang w:val="pl-PL"/>
              </w:rPr>
              <w:lastRenderedPageBreak/>
              <w:t>Określenie powierzchni użytkowej i układu pomieszczeń oraz zakresu i standardu prac</w:t>
            </w:r>
            <w:r>
              <w:rPr>
                <w:spacing w:val="-14"/>
                <w:lang w:val="pl-PL"/>
              </w:rPr>
              <w:t xml:space="preserve"> </w:t>
            </w:r>
            <w:r>
              <w:rPr>
                <w:lang w:val="pl-PL"/>
              </w:rPr>
              <w:t>wykończeniowych, do których wykonania zobowiązuje się</w:t>
            </w:r>
            <w:r>
              <w:rPr>
                <w:spacing w:val="-6"/>
                <w:lang w:val="pl-PL"/>
              </w:rPr>
              <w:t xml:space="preserve"> </w:t>
            </w:r>
            <w:r>
              <w:rPr>
                <w:lang w:val="pl-PL"/>
              </w:rPr>
              <w:t>deweloper</w:t>
            </w:r>
          </w:p>
        </w:tc>
        <w:tc>
          <w:tcPr>
            <w:tcW w:w="5975" w:type="dxa"/>
            <w:gridSpan w:val="2"/>
            <w:tcBorders>
              <w:top w:val="single" w:sz="4" w:space="0" w:color="000000"/>
              <w:left w:val="single" w:sz="4" w:space="0" w:color="000000"/>
              <w:bottom w:val="single" w:sz="4" w:space="0" w:color="000000"/>
              <w:right w:val="single" w:sz="4" w:space="0" w:color="000000"/>
            </w:tcBorders>
          </w:tcPr>
          <w:p w14:paraId="7098B4B0" w14:textId="77777777" w:rsidR="00BD10F4" w:rsidRDefault="00076C3B">
            <w:pPr>
              <w:rPr>
                <w:rFonts w:ascii="Verdana" w:eastAsia="Verdana" w:hAnsi="Verdana" w:cs="Verdana"/>
                <w:color w:val="000000" w:themeColor="text1"/>
                <w:sz w:val="16"/>
                <w:szCs w:val="16"/>
                <w:vertAlign w:val="superscript"/>
                <w:lang w:val="pl-PL"/>
              </w:rPr>
            </w:pPr>
            <w:r>
              <w:rPr>
                <w:lang w:val="pl-PL"/>
              </w:rPr>
              <w:t>Powierzchnia użytkowa lokalu: XX m</w:t>
            </w:r>
            <w:r>
              <w:rPr>
                <w:vertAlign w:val="superscript"/>
                <w:lang w:val="pl-PL"/>
              </w:rPr>
              <w:t>2</w:t>
            </w:r>
          </w:p>
          <w:p w14:paraId="3D92570E" w14:textId="77777777" w:rsidR="00BD10F4" w:rsidRDefault="00BD10F4">
            <w:pPr>
              <w:rPr>
                <w:lang w:val="pl-PL"/>
              </w:rPr>
            </w:pPr>
          </w:p>
          <w:p w14:paraId="32228A68" w14:textId="662C220F" w:rsidR="00BD10F4" w:rsidRDefault="00076C3B">
            <w:pPr>
              <w:rPr>
                <w:lang w:val="pl-PL"/>
              </w:rPr>
            </w:pPr>
            <w:r>
              <w:rPr>
                <w:lang w:val="pl-PL"/>
              </w:rPr>
              <w:t xml:space="preserve">Układ pomieszczeń </w:t>
            </w:r>
            <w:r w:rsidR="00CE185C">
              <w:rPr>
                <w:lang w:val="pl-PL"/>
              </w:rPr>
              <w:t xml:space="preserve">zgodny </w:t>
            </w:r>
            <w:r>
              <w:rPr>
                <w:lang w:val="pl-PL"/>
              </w:rPr>
              <w:t xml:space="preserve">z kartą katalogową mieszkania nr XX– </w:t>
            </w:r>
            <w:r>
              <w:rPr>
                <w:b/>
                <w:bCs/>
                <w:lang w:val="pl-PL"/>
              </w:rPr>
              <w:t>Załącznikiem nr 1</w:t>
            </w:r>
          </w:p>
          <w:p w14:paraId="722474D8" w14:textId="77777777" w:rsidR="00BD10F4" w:rsidRDefault="00BD10F4">
            <w:pPr>
              <w:rPr>
                <w:lang w:val="pl-PL"/>
              </w:rPr>
            </w:pPr>
          </w:p>
          <w:p w14:paraId="7BA38417" w14:textId="77777777" w:rsidR="00BD10F4" w:rsidRDefault="00076C3B">
            <w:pPr>
              <w:rPr>
                <w:b/>
                <w:bCs/>
                <w:lang w:val="pl-PL"/>
              </w:rPr>
            </w:pPr>
            <w:r>
              <w:rPr>
                <w:lang w:val="pl-PL"/>
              </w:rPr>
              <w:t xml:space="preserve">Standard prac wykończeniowych, do których wykonania zobowiązuje się Deweloper stanowi </w:t>
            </w:r>
            <w:r>
              <w:rPr>
                <w:b/>
                <w:bCs/>
                <w:lang w:val="pl-PL"/>
              </w:rPr>
              <w:t>Załącznik nr 6</w:t>
            </w:r>
          </w:p>
        </w:tc>
      </w:tr>
      <w:tr w:rsidR="00BD10F4" w14:paraId="18B4376E" w14:textId="77777777">
        <w:trPr>
          <w:trHeight w:hRule="exact" w:val="1271"/>
        </w:trPr>
        <w:tc>
          <w:tcPr>
            <w:tcW w:w="3175" w:type="dxa"/>
            <w:tcBorders>
              <w:top w:val="single" w:sz="4" w:space="0" w:color="000000"/>
              <w:left w:val="single" w:sz="4" w:space="0" w:color="000000"/>
              <w:bottom w:val="single" w:sz="4" w:space="0" w:color="000000"/>
              <w:right w:val="single" w:sz="4" w:space="0" w:color="000000"/>
            </w:tcBorders>
            <w:shd w:val="clear" w:color="auto" w:fill="F1F1F1"/>
          </w:tcPr>
          <w:p w14:paraId="2A42BDA9" w14:textId="77777777" w:rsidR="00BD10F4" w:rsidRDefault="00076C3B">
            <w:pPr>
              <w:pStyle w:val="TableParagraph"/>
              <w:ind w:left="102" w:right="673"/>
              <w:rPr>
                <w:lang w:val="pl-PL"/>
              </w:rPr>
            </w:pPr>
            <w:r>
              <w:rPr>
                <w:lang w:val="pl-PL"/>
              </w:rPr>
              <w:t>Data wydania zaświadczenia o samodzielności lokalu mieszkalnego</w:t>
            </w:r>
          </w:p>
        </w:tc>
        <w:tc>
          <w:tcPr>
            <w:tcW w:w="5975" w:type="dxa"/>
            <w:gridSpan w:val="2"/>
            <w:tcBorders>
              <w:top w:val="single" w:sz="4" w:space="0" w:color="000000"/>
              <w:left w:val="single" w:sz="4" w:space="0" w:color="000000"/>
              <w:bottom w:val="single" w:sz="4" w:space="0" w:color="000000"/>
              <w:right w:val="single" w:sz="4" w:space="0" w:color="000000"/>
            </w:tcBorders>
          </w:tcPr>
          <w:p w14:paraId="5D72D076" w14:textId="4576F602" w:rsidR="00BD10F4" w:rsidRDefault="00F451AE">
            <w:pPr>
              <w:rPr>
                <w:lang w:val="pl-PL"/>
              </w:rPr>
            </w:pPr>
            <w:r>
              <w:rPr>
                <w:lang w:val="pl-PL"/>
              </w:rPr>
              <w:t>01.12.2025 r.</w:t>
            </w:r>
          </w:p>
        </w:tc>
      </w:tr>
      <w:tr w:rsidR="00BD10F4" w14:paraId="26669245" w14:textId="77777777">
        <w:trPr>
          <w:trHeight w:hRule="exact" w:val="1134"/>
        </w:trPr>
        <w:tc>
          <w:tcPr>
            <w:tcW w:w="3175" w:type="dxa"/>
            <w:tcBorders>
              <w:top w:val="single" w:sz="4" w:space="0" w:color="000000"/>
              <w:left w:val="single" w:sz="4" w:space="0" w:color="000000"/>
              <w:bottom w:val="single" w:sz="4" w:space="0" w:color="000000"/>
              <w:right w:val="single" w:sz="4" w:space="0" w:color="000000"/>
            </w:tcBorders>
            <w:shd w:val="clear" w:color="auto" w:fill="F1F1F1"/>
          </w:tcPr>
          <w:p w14:paraId="54BF3467" w14:textId="77777777" w:rsidR="00BD10F4" w:rsidRDefault="00076C3B">
            <w:pPr>
              <w:pStyle w:val="TableParagraph"/>
              <w:ind w:left="102" w:right="555"/>
              <w:rPr>
                <w:lang w:val="pl-PL"/>
              </w:rPr>
            </w:pPr>
            <w:r>
              <w:rPr>
                <w:lang w:val="pl-PL"/>
              </w:rPr>
              <w:t>Data ustanowienia odrębnej własności lokalu mieszkalnego</w:t>
            </w:r>
          </w:p>
        </w:tc>
        <w:tc>
          <w:tcPr>
            <w:tcW w:w="5975" w:type="dxa"/>
            <w:gridSpan w:val="2"/>
            <w:tcBorders>
              <w:top w:val="single" w:sz="4" w:space="0" w:color="000000"/>
              <w:left w:val="single" w:sz="4" w:space="0" w:color="000000"/>
              <w:bottom w:val="single" w:sz="4" w:space="0" w:color="000000"/>
              <w:right w:val="single" w:sz="4" w:space="0" w:color="000000"/>
            </w:tcBorders>
          </w:tcPr>
          <w:p w14:paraId="464A2B29" w14:textId="77777777" w:rsidR="00BD10F4" w:rsidRDefault="00076C3B">
            <w:pPr>
              <w:rPr>
                <w:lang w:val="pl-PL"/>
              </w:rPr>
            </w:pPr>
            <w:r>
              <w:rPr>
                <w:lang w:val="pl-PL"/>
              </w:rPr>
              <w:t xml:space="preserve">W chwili obecnej nie została ustanowiona odrębna własność lokalu mieszkalnego. Zostanie ona ustanowiona w wykonaniu umowy zawartej z nabywcą.  </w:t>
            </w:r>
          </w:p>
        </w:tc>
      </w:tr>
      <w:tr w:rsidR="00BD10F4" w:rsidRPr="004A6506" w14:paraId="02F101BB" w14:textId="77777777">
        <w:trPr>
          <w:trHeight w:hRule="exact" w:val="1513"/>
        </w:trPr>
        <w:tc>
          <w:tcPr>
            <w:tcW w:w="3175" w:type="dxa"/>
            <w:tcBorders>
              <w:top w:val="single" w:sz="4" w:space="0" w:color="000000"/>
              <w:left w:val="single" w:sz="4" w:space="0" w:color="000000"/>
              <w:bottom w:val="single" w:sz="4" w:space="0" w:color="000000"/>
              <w:right w:val="single" w:sz="4" w:space="0" w:color="000000"/>
            </w:tcBorders>
            <w:shd w:val="clear" w:color="auto" w:fill="F1F1F1"/>
          </w:tcPr>
          <w:p w14:paraId="48063AC1" w14:textId="77777777" w:rsidR="00BD10F4" w:rsidRDefault="00076C3B">
            <w:pPr>
              <w:pStyle w:val="TableParagraph"/>
              <w:ind w:left="102" w:right="471"/>
              <w:rPr>
                <w:lang w:val="pl-PL"/>
              </w:rPr>
            </w:pPr>
            <w:r>
              <w:rPr>
                <w:lang w:val="pl-PL"/>
              </w:rPr>
              <w:t>Informacje o lokalu użytkowym nabywanym równocześnie</w:t>
            </w:r>
          </w:p>
          <w:p w14:paraId="3208E837" w14:textId="77777777" w:rsidR="00BD10F4" w:rsidRDefault="00076C3B">
            <w:pPr>
              <w:pStyle w:val="TableParagraph"/>
              <w:spacing w:before="0"/>
              <w:ind w:left="102"/>
              <w:rPr>
                <w:lang w:val="pl-PL"/>
              </w:rPr>
            </w:pPr>
            <w:r>
              <w:rPr>
                <w:lang w:val="pl-PL"/>
              </w:rPr>
              <w:t>z lokalem mieszkalnym albo domem jednorodzinnym</w:t>
            </w:r>
          </w:p>
        </w:tc>
        <w:tc>
          <w:tcPr>
            <w:tcW w:w="5975" w:type="dxa"/>
            <w:gridSpan w:val="2"/>
            <w:tcBorders>
              <w:top w:val="single" w:sz="4" w:space="0" w:color="000000"/>
              <w:left w:val="single" w:sz="4" w:space="0" w:color="000000"/>
              <w:bottom w:val="single" w:sz="4" w:space="0" w:color="000000"/>
              <w:right w:val="single" w:sz="4" w:space="0" w:color="000000"/>
            </w:tcBorders>
          </w:tcPr>
          <w:p w14:paraId="1AC14140" w14:textId="77777777" w:rsidR="00BD10F4" w:rsidRDefault="00076C3B">
            <w:pPr>
              <w:rPr>
                <w:lang w:val="pl-PL"/>
              </w:rPr>
            </w:pPr>
            <w:r>
              <w:rPr>
                <w:lang w:val="pl-PL"/>
              </w:rPr>
              <w:t>[</w:t>
            </w:r>
            <w:r>
              <w:rPr>
                <w:i/>
                <w:iCs/>
                <w:lang w:val="pl-PL"/>
              </w:rPr>
              <w:t xml:space="preserve">Ma zastosowanie wyłącznie w przypadku gdy wraz z lokalem mieszkalnym nabywany będzie lokal użytkowy lub udział w takim lokalu – w przeciwnym razie NIE DOTYCZY] </w:t>
            </w:r>
          </w:p>
        </w:tc>
      </w:tr>
      <w:tr w:rsidR="00BD10F4" w:rsidRPr="004A6506" w14:paraId="48A9DFAC" w14:textId="77777777">
        <w:trPr>
          <w:trHeight w:hRule="exact" w:val="989"/>
        </w:trPr>
        <w:tc>
          <w:tcPr>
            <w:tcW w:w="3175" w:type="dxa"/>
            <w:tcBorders>
              <w:top w:val="single" w:sz="4" w:space="0" w:color="000000"/>
              <w:left w:val="single" w:sz="4" w:space="0" w:color="000000"/>
              <w:bottom w:val="single" w:sz="4" w:space="0" w:color="000000"/>
              <w:right w:val="single" w:sz="4" w:space="0" w:color="000000"/>
            </w:tcBorders>
            <w:shd w:val="clear" w:color="auto" w:fill="F1F1F1"/>
          </w:tcPr>
          <w:p w14:paraId="72DC0F5D" w14:textId="77777777" w:rsidR="00BD10F4" w:rsidRDefault="00076C3B">
            <w:pPr>
              <w:pStyle w:val="TableParagraph"/>
              <w:ind w:left="102"/>
              <w:rPr>
                <w:lang w:val="pl-PL"/>
              </w:rPr>
            </w:pPr>
            <w:r>
              <w:rPr>
                <w:lang w:val="pl-PL"/>
              </w:rPr>
              <w:t>Cenę lokalu użytkowego albo ułamkowej części własności lokalu użytkowego</w:t>
            </w:r>
          </w:p>
        </w:tc>
        <w:tc>
          <w:tcPr>
            <w:tcW w:w="5975" w:type="dxa"/>
            <w:gridSpan w:val="2"/>
            <w:tcBorders>
              <w:top w:val="single" w:sz="4" w:space="0" w:color="000000"/>
              <w:left w:val="single" w:sz="4" w:space="0" w:color="000000"/>
              <w:bottom w:val="single" w:sz="4" w:space="0" w:color="000000"/>
              <w:right w:val="single" w:sz="4" w:space="0" w:color="000000"/>
            </w:tcBorders>
          </w:tcPr>
          <w:p w14:paraId="7F4657F9" w14:textId="77777777" w:rsidR="00BD10F4" w:rsidRDefault="00076C3B">
            <w:pPr>
              <w:rPr>
                <w:lang w:val="pl-PL"/>
              </w:rPr>
            </w:pPr>
            <w:r>
              <w:rPr>
                <w:lang w:val="pl-PL"/>
              </w:rPr>
              <w:t>[</w:t>
            </w:r>
            <w:r>
              <w:rPr>
                <w:i/>
                <w:iCs/>
                <w:lang w:val="pl-PL"/>
              </w:rPr>
              <w:t>Ma zastosowanie wyłącznie w przypadku gdy wraz z lokalem mieszkalnym nabywany będzie lokal użytkowy lub udział w takim lokalu – w przeciwnym razie NIE DOTYCZY]</w:t>
            </w:r>
          </w:p>
        </w:tc>
      </w:tr>
      <w:tr w:rsidR="00BD10F4" w:rsidRPr="004A6506" w14:paraId="087A275A" w14:textId="77777777">
        <w:trPr>
          <w:trHeight w:hRule="exact" w:val="1587"/>
        </w:trPr>
        <w:tc>
          <w:tcPr>
            <w:tcW w:w="3175" w:type="dxa"/>
            <w:tcBorders>
              <w:top w:val="single" w:sz="4" w:space="0" w:color="000000"/>
              <w:left w:val="single" w:sz="4" w:space="0" w:color="000000"/>
              <w:bottom w:val="single" w:sz="4" w:space="0" w:color="000000"/>
              <w:right w:val="single" w:sz="4" w:space="0" w:color="000000"/>
            </w:tcBorders>
            <w:shd w:val="clear" w:color="auto" w:fill="F1F1F1"/>
          </w:tcPr>
          <w:p w14:paraId="37F698D6" w14:textId="77777777" w:rsidR="00BD10F4" w:rsidRDefault="00076C3B">
            <w:pPr>
              <w:pStyle w:val="TableParagraph"/>
              <w:ind w:left="102" w:right="172"/>
              <w:rPr>
                <w:lang w:val="pl-PL"/>
              </w:rPr>
            </w:pPr>
            <w:r>
              <w:rPr>
                <w:lang w:val="pl-PL"/>
              </w:rPr>
              <w:t>Termin, do którego nastąpi przeniesienie prawa własności lokalu użytkowego albo ułamkowej części własności lokalu użytkowego</w:t>
            </w:r>
          </w:p>
        </w:tc>
        <w:tc>
          <w:tcPr>
            <w:tcW w:w="5975" w:type="dxa"/>
            <w:gridSpan w:val="2"/>
            <w:tcBorders>
              <w:top w:val="single" w:sz="4" w:space="0" w:color="000000"/>
              <w:left w:val="single" w:sz="4" w:space="0" w:color="000000"/>
              <w:bottom w:val="single" w:sz="4" w:space="0" w:color="000000"/>
              <w:right w:val="single" w:sz="4" w:space="0" w:color="000000"/>
            </w:tcBorders>
          </w:tcPr>
          <w:p w14:paraId="0A520AEF" w14:textId="77777777" w:rsidR="00BD10F4" w:rsidRDefault="00076C3B">
            <w:pPr>
              <w:rPr>
                <w:lang w:val="pl-PL"/>
              </w:rPr>
            </w:pPr>
            <w:r>
              <w:rPr>
                <w:lang w:val="pl-PL"/>
              </w:rPr>
              <w:t>[</w:t>
            </w:r>
            <w:r>
              <w:rPr>
                <w:i/>
                <w:iCs/>
                <w:lang w:val="pl-PL"/>
              </w:rPr>
              <w:t>Ma zastosowanie wyłącznie w przypadku gdy wraz z lokalem mieszkalnym nabywany będzie lokal użytkowy lub udział w takim lokalu – w przeciwnym razie NIE DOTYCZY]</w:t>
            </w:r>
          </w:p>
        </w:tc>
      </w:tr>
    </w:tbl>
    <w:p w14:paraId="514467D5" w14:textId="77777777" w:rsidR="00BD10F4" w:rsidRDefault="00BD10F4">
      <w:pPr>
        <w:pStyle w:val="Tekstpodstawowy"/>
        <w:rPr>
          <w:b/>
          <w:sz w:val="22"/>
          <w:szCs w:val="22"/>
          <w:lang w:val="pl-PL"/>
        </w:rPr>
      </w:pPr>
    </w:p>
    <w:p w14:paraId="485042CD" w14:textId="77777777" w:rsidR="00BD10F4" w:rsidRDefault="00BD10F4">
      <w:pPr>
        <w:pStyle w:val="Tekstpodstawowy"/>
        <w:spacing w:before="9"/>
        <w:rPr>
          <w:b/>
          <w:sz w:val="22"/>
          <w:szCs w:val="22"/>
          <w:lang w:val="pl-PL"/>
        </w:rPr>
      </w:pPr>
    </w:p>
    <w:p w14:paraId="4A1F85F1" w14:textId="77777777" w:rsidR="00BD10F4" w:rsidRDefault="00076C3B">
      <w:pPr>
        <w:spacing w:before="91"/>
        <w:ind w:right="221"/>
        <w:jc w:val="right"/>
        <w:rPr>
          <w:b/>
          <w:lang w:val="pl-PL"/>
        </w:rPr>
      </w:pPr>
      <w:r>
        <w:rPr>
          <w:b/>
          <w:lang w:val="pl-PL"/>
        </w:rPr>
        <w:t>Podpis dewelopera albo osoby upoważnionej do reprezentacji dewelopera</w:t>
      </w:r>
    </w:p>
    <w:p w14:paraId="366255BA" w14:textId="77777777" w:rsidR="00BD10F4" w:rsidRDefault="00BD10F4">
      <w:pPr>
        <w:pStyle w:val="Tekstpodstawowy"/>
        <w:rPr>
          <w:b/>
          <w:sz w:val="22"/>
          <w:szCs w:val="22"/>
          <w:lang w:val="pl-PL"/>
        </w:rPr>
      </w:pPr>
    </w:p>
    <w:p w14:paraId="757F9EFA" w14:textId="77777777" w:rsidR="00BD10F4" w:rsidRDefault="00BD10F4">
      <w:pPr>
        <w:pStyle w:val="Tekstpodstawowy"/>
        <w:spacing w:before="1"/>
        <w:rPr>
          <w:b/>
          <w:sz w:val="22"/>
          <w:szCs w:val="22"/>
          <w:lang w:val="pl-PL"/>
        </w:rPr>
      </w:pPr>
    </w:p>
    <w:p w14:paraId="3C02D7EE" w14:textId="77777777" w:rsidR="00BD10F4" w:rsidRDefault="00076C3B">
      <w:pPr>
        <w:ind w:right="223"/>
        <w:jc w:val="right"/>
        <w:rPr>
          <w:b/>
          <w:lang w:val="pl-PL"/>
        </w:rPr>
      </w:pPr>
      <w:r>
        <w:rPr>
          <w:b/>
          <w:w w:val="95"/>
          <w:lang w:val="pl-PL"/>
        </w:rPr>
        <w:t>…...………………………………….</w:t>
      </w:r>
    </w:p>
    <w:p w14:paraId="542289B8" w14:textId="77777777" w:rsidR="00BD10F4" w:rsidRDefault="00BD10F4">
      <w:pPr>
        <w:pStyle w:val="Tekstpodstawowy"/>
        <w:rPr>
          <w:b/>
          <w:sz w:val="22"/>
          <w:szCs w:val="22"/>
          <w:lang w:val="pl-PL"/>
        </w:rPr>
      </w:pPr>
    </w:p>
    <w:p w14:paraId="4C0A43E4" w14:textId="77777777" w:rsidR="00BD10F4" w:rsidRDefault="00BD10F4">
      <w:pPr>
        <w:pStyle w:val="Tekstpodstawowy"/>
        <w:rPr>
          <w:b/>
          <w:sz w:val="22"/>
          <w:szCs w:val="22"/>
          <w:lang w:val="pl-PL"/>
        </w:rPr>
      </w:pPr>
    </w:p>
    <w:p w14:paraId="40DB58D2" w14:textId="77777777" w:rsidR="00BD10F4" w:rsidRDefault="00BD10F4">
      <w:pPr>
        <w:pStyle w:val="Tekstpodstawowy"/>
        <w:rPr>
          <w:b/>
          <w:sz w:val="22"/>
          <w:szCs w:val="22"/>
          <w:lang w:val="pl-PL"/>
        </w:rPr>
      </w:pPr>
    </w:p>
    <w:p w14:paraId="39EB45B5" w14:textId="5A2A3F48" w:rsidR="00BD10F4" w:rsidRDefault="00C23B62">
      <w:pPr>
        <w:pStyle w:val="Tekstpodstawowy"/>
        <w:spacing w:before="5"/>
        <w:rPr>
          <w:b/>
          <w:sz w:val="22"/>
          <w:szCs w:val="22"/>
          <w:lang w:val="pl-PL"/>
        </w:rPr>
      </w:pPr>
      <w:r>
        <w:rPr>
          <w:noProof/>
        </w:rPr>
        <mc:AlternateContent>
          <mc:Choice Requires="wps">
            <w:drawing>
              <wp:anchor distT="1905" distB="6985" distL="2540" distR="4445" simplePos="0" relativeHeight="251658242" behindDoc="0" locked="0" layoutInCell="0" allowOverlap="1" wp14:anchorId="04F09DE7" wp14:editId="25020944">
                <wp:simplePos x="0" y="0"/>
                <wp:positionH relativeFrom="page">
                  <wp:posOffset>617220</wp:posOffset>
                </wp:positionH>
                <wp:positionV relativeFrom="paragraph">
                  <wp:posOffset>137795</wp:posOffset>
                </wp:positionV>
                <wp:extent cx="6355080" cy="635"/>
                <wp:effectExtent l="0" t="19050" r="7620" b="18415"/>
                <wp:wrapTopAndBottom/>
                <wp:docPr id="990921154"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5080" cy="635"/>
                        </a:xfrm>
                        <a:prstGeom prst="line">
                          <a:avLst/>
                        </a:prstGeom>
                        <a:ln w="2857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A1F2BE3" id="Łącznik prosty 3" o:spid="_x0000_s1026" style="position:absolute;z-index:251658242;visibility:visible;mso-wrap-style:square;mso-width-percent:0;mso-height-percent:0;mso-wrap-distance-left:.2pt;mso-wrap-distance-top:.15pt;mso-wrap-distance-right:.35pt;mso-wrap-distance-bottom:.55pt;mso-position-horizontal:absolute;mso-position-horizontal-relative:page;mso-position-vertical:absolute;mso-position-vertical-relative:text;mso-width-percent:0;mso-height-percent:0;mso-width-relative:page;mso-height-relative:page" from="48.6pt,10.85pt" to="54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" o:allowincell="f" strokeweight="2.25pt">
                <o:lock v:ext="edit" shapetype="f"/>
                <w10:wrap type="topAndBottom" anchorx="page"/>
              </v:line>
            </w:pict>
          </mc:Fallback>
        </mc:AlternateContent>
      </w:r>
    </w:p>
    <w:p w14:paraId="11DE0D4B" w14:textId="77777777" w:rsidR="00BD10F4" w:rsidRDefault="00BD10F4">
      <w:pPr>
        <w:pStyle w:val="Tekstpodstawowy"/>
        <w:spacing w:before="7"/>
        <w:rPr>
          <w:b/>
          <w:sz w:val="22"/>
          <w:szCs w:val="22"/>
          <w:lang w:val="pl-PL"/>
        </w:rPr>
      </w:pPr>
    </w:p>
    <w:p w14:paraId="0EB0B63D" w14:textId="77777777" w:rsidR="00BD10F4" w:rsidRDefault="00076C3B">
      <w:pPr>
        <w:ind w:left="220"/>
        <w:rPr>
          <w:b/>
          <w:lang w:val="pl-PL"/>
        </w:rPr>
      </w:pPr>
      <w:r>
        <w:rPr>
          <w:b/>
          <w:lang w:val="pl-PL"/>
        </w:rPr>
        <w:t>Załączniki:</w:t>
      </w:r>
    </w:p>
    <w:p w14:paraId="2C4BFA48" w14:textId="77777777" w:rsidR="00BD10F4" w:rsidRDefault="00076C3B">
      <w:pPr>
        <w:pStyle w:val="Akapitzlist"/>
        <w:numPr>
          <w:ilvl w:val="1"/>
          <w:numId w:val="1"/>
        </w:numPr>
        <w:tabs>
          <w:tab w:val="left" w:pos="473"/>
        </w:tabs>
        <w:spacing w:before="139"/>
        <w:ind w:hanging="283"/>
        <w:rPr>
          <w:lang w:val="pl-PL"/>
        </w:rPr>
      </w:pPr>
      <w:r>
        <w:rPr>
          <w:lang w:val="pl-PL"/>
        </w:rPr>
        <w:t>Rzut kondygnacji z zaznaczeniem lokalu</w:t>
      </w:r>
      <w:r>
        <w:rPr>
          <w:spacing w:val="-23"/>
          <w:lang w:val="pl-PL"/>
        </w:rPr>
        <w:t xml:space="preserve"> </w:t>
      </w:r>
      <w:r>
        <w:rPr>
          <w:lang w:val="pl-PL"/>
        </w:rPr>
        <w:t>mieszkalnego.</w:t>
      </w:r>
    </w:p>
    <w:p w14:paraId="79CD77DE" w14:textId="77777777" w:rsidR="00BD10F4" w:rsidRDefault="00076C3B">
      <w:pPr>
        <w:pStyle w:val="Akapitzlist"/>
        <w:numPr>
          <w:ilvl w:val="1"/>
          <w:numId w:val="1"/>
        </w:numPr>
        <w:tabs>
          <w:tab w:val="left" w:pos="497"/>
        </w:tabs>
        <w:spacing w:before="144"/>
        <w:ind w:right="217" w:hanging="283"/>
        <w:jc w:val="both"/>
        <w:rPr>
          <w:lang w:val="pl-PL"/>
        </w:rPr>
      </w:pPr>
      <w:r>
        <w:rPr>
          <w:lang w:val="pl-PL"/>
        </w:rPr>
        <w:t xml:space="preserve">Wzór umowy deweloperskiej lub umowy, o której mowa w art. 2 ust. 1 pkt 2, 3 lub 5 ustawy z </w:t>
      </w:r>
      <w:r>
        <w:rPr>
          <w:spacing w:val="3"/>
          <w:lang w:val="pl-PL"/>
        </w:rPr>
        <w:t xml:space="preserve">dnia </w:t>
      </w:r>
      <w:r>
        <w:rPr>
          <w:lang w:val="pl-PL"/>
        </w:rPr>
        <w:t>20 maja 2021 r. o ochronie praw nabywcy lokalu mieszkalnego lub domu jednorodzinnego oraz Deweloperskim Funduszu Gwarancyjnym.</w:t>
      </w:r>
    </w:p>
    <w:p w14:paraId="5A7C6613" w14:textId="77777777" w:rsidR="00BD10F4" w:rsidRDefault="00076C3B">
      <w:pPr>
        <w:pStyle w:val="Akapitzlist"/>
        <w:numPr>
          <w:ilvl w:val="1"/>
          <w:numId w:val="1"/>
        </w:numPr>
        <w:tabs>
          <w:tab w:val="left" w:pos="487"/>
        </w:tabs>
        <w:spacing w:before="142"/>
        <w:ind w:right="220" w:hanging="283"/>
        <w:jc w:val="both"/>
        <w:rPr>
          <w:lang w:val="pl-PL"/>
        </w:rPr>
      </w:pPr>
      <w:r>
        <w:rPr>
          <w:lang w:val="pl-PL"/>
        </w:rPr>
        <w:t xml:space="preserve">Szkic koncepcji zagospodarowania terenu inwestycji (zadania inwestycyjnego polegającego na budowie </w:t>
      </w:r>
      <w:r>
        <w:rPr>
          <w:lang w:val="pl-PL"/>
        </w:rPr>
        <w:lastRenderedPageBreak/>
        <w:t>budynków C1 i C2) i jego otoczenia z zaznaczeniem budynku oraz istotnych uwarunkowań lokalizacji inwestycji wynikających z istniejącego stanu użytkowania terenów sąsiednich (np. z funkcji terenu, stref ochronnych,</w:t>
      </w:r>
      <w:r>
        <w:rPr>
          <w:spacing w:val="-9"/>
          <w:lang w:val="pl-PL"/>
        </w:rPr>
        <w:t xml:space="preserve"> </w:t>
      </w:r>
      <w:r>
        <w:rPr>
          <w:lang w:val="pl-PL"/>
        </w:rPr>
        <w:t>uciążliwości).</w:t>
      </w:r>
    </w:p>
    <w:p w14:paraId="7164CC6D" w14:textId="77777777" w:rsidR="00BD10F4" w:rsidRDefault="00076C3B">
      <w:pPr>
        <w:pStyle w:val="Akapitzlist"/>
        <w:numPr>
          <w:ilvl w:val="1"/>
          <w:numId w:val="1"/>
        </w:numPr>
        <w:rPr>
          <w:lang w:val="pl-PL"/>
        </w:rPr>
      </w:pPr>
      <w:r>
        <w:rPr>
          <w:lang w:val="pl-PL"/>
        </w:rPr>
        <w:t xml:space="preserve">Mapy obrazujące plan zagospodarowania terenu obejmujący zadanie inwestycyjne polegające na budowie budynków C1 i C2, wraz ze wskazaniem odległości między budynkami.  </w:t>
      </w:r>
    </w:p>
    <w:p w14:paraId="43037685" w14:textId="77777777" w:rsidR="00BD10F4" w:rsidRDefault="00076C3B">
      <w:pPr>
        <w:pStyle w:val="Akapitzlist"/>
        <w:numPr>
          <w:ilvl w:val="1"/>
          <w:numId w:val="1"/>
        </w:numPr>
        <w:rPr>
          <w:lang w:val="pl-PL"/>
        </w:rPr>
      </w:pPr>
      <w:r>
        <w:rPr>
          <w:lang w:val="pl-PL"/>
        </w:rPr>
        <w:t>Informacje dotyczące inwestycji planowanych w promieniu 1 km od przedsięwzięcia deweloperskiego.</w:t>
      </w:r>
    </w:p>
    <w:p w14:paraId="76E6AF25" w14:textId="77777777" w:rsidR="00BD10F4" w:rsidRDefault="00076C3B">
      <w:pPr>
        <w:pStyle w:val="Akapitzlist"/>
        <w:numPr>
          <w:ilvl w:val="1"/>
          <w:numId w:val="1"/>
        </w:numPr>
        <w:rPr>
          <w:lang w:val="pl-PL"/>
        </w:rPr>
      </w:pPr>
      <w:r>
        <w:rPr>
          <w:lang w:val="pl-PL"/>
        </w:rPr>
        <w:t xml:space="preserve">Standard prac wykończeniowych, do których wykonania zobowiązuje się Deweloper </w:t>
      </w:r>
    </w:p>
    <w:p w14:paraId="0ADA0EB0" w14:textId="0DEB61AF" w:rsidR="00BD10F4" w:rsidRDefault="00C23B62">
      <w:pPr>
        <w:pStyle w:val="Tekstpodstawowy"/>
        <w:rPr>
          <w:sz w:val="22"/>
          <w:szCs w:val="22"/>
          <w:lang w:val="pl-PL"/>
        </w:rPr>
      </w:pPr>
      <w:r>
        <w:rPr>
          <w:noProof/>
        </w:rPr>
        <mc:AlternateContent>
          <mc:Choice Requires="wps">
            <w:drawing>
              <wp:anchor distT="8255" distB="635" distL="635" distR="1270" simplePos="0" relativeHeight="251658243" behindDoc="0" locked="0" layoutInCell="0" allowOverlap="1" wp14:anchorId="7ACF2344" wp14:editId="3DF57DE4">
                <wp:simplePos x="0" y="0"/>
                <wp:positionH relativeFrom="page">
                  <wp:posOffset>633730</wp:posOffset>
                </wp:positionH>
                <wp:positionV relativeFrom="paragraph">
                  <wp:posOffset>178435</wp:posOffset>
                </wp:positionV>
                <wp:extent cx="6322695" cy="635"/>
                <wp:effectExtent l="0" t="19050" r="1905" b="18415"/>
                <wp:wrapTopAndBottom/>
                <wp:docPr id="1065835129"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2695" cy="635"/>
                        </a:xfrm>
                        <a:prstGeom prst="line">
                          <a:avLst/>
                        </a:prstGeom>
                        <a:ln w="2857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4ED73B16" id="Łącznik prosty 1" o:spid="_x0000_s1026" style="position:absolute;z-index:251658243;visibility:visible;mso-wrap-style:square;mso-width-percent:0;mso-height-percent:0;mso-wrap-distance-left:.05pt;mso-wrap-distance-top:.65pt;mso-wrap-distance-right:.1pt;mso-wrap-distance-bottom:.05pt;mso-position-horizontal:absolute;mso-position-horizontal-relative:page;mso-position-vertical:absolute;mso-position-vertical-relative:text;mso-width-percent:0;mso-height-percent:0;mso-width-relative:page;mso-height-relative:page" from="49.9pt,14.05pt" to="547.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" o:allowincell="f" strokeweight="2.25pt">
                <o:lock v:ext="edit" shapetype="f"/>
                <w10:wrap type="topAndBottom" anchorx="page"/>
              </v:line>
            </w:pict>
          </mc:Fallback>
        </mc:AlternateContent>
      </w:r>
    </w:p>
    <w:sectPr w:rsidR="00BD10F4">
      <w:headerReference w:type="default" r:id="rId22"/>
      <w:footerReference w:type="default" r:id="rId23"/>
      <w:headerReference w:type="first" r:id="rId24"/>
      <w:footerReference w:type="first" r:id="rId25"/>
      <w:pgSz w:w="11906" w:h="16838"/>
      <w:pgMar w:top="1440" w:right="800" w:bottom="765" w:left="800" w:header="708" w:footer="708"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4705" w14:textId="77777777" w:rsidR="0023698E" w:rsidRDefault="0023698E">
      <w:r>
        <w:separator/>
      </w:r>
    </w:p>
  </w:endnote>
  <w:endnote w:type="continuationSeparator" w:id="0">
    <w:p w14:paraId="630B50D7" w14:textId="77777777" w:rsidR="0023698E" w:rsidRDefault="0023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iddenHorzOCR">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725C" w14:textId="77777777" w:rsidR="00BD10F4" w:rsidRDefault="00BD10F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529401"/>
      <w:docPartObj>
        <w:docPartGallery w:val="Page Numbers (Bottom of Page)"/>
        <w:docPartUnique/>
      </w:docPartObj>
    </w:sdtPr>
    <w:sdtEndPr/>
    <w:sdtContent>
      <w:p w14:paraId="0A319716" w14:textId="77777777" w:rsidR="00BD10F4" w:rsidRDefault="00076C3B">
        <w:pPr>
          <w:pStyle w:val="Stopka"/>
          <w:jc w:val="right"/>
        </w:pPr>
        <w:r>
          <w:rPr>
            <w:lang w:val="pl-PL"/>
          </w:rPr>
          <w:fldChar w:fldCharType="begin"/>
        </w:r>
        <w:r>
          <w:rPr>
            <w:lang w:val="pl-PL"/>
          </w:rPr>
          <w:instrText xml:space="preserve"> PAGE </w:instrText>
        </w:r>
        <w:r>
          <w:rPr>
            <w:lang w:val="pl-PL"/>
          </w:rPr>
          <w:fldChar w:fldCharType="separate"/>
        </w:r>
        <w:r>
          <w:rPr>
            <w:lang w:val="pl-PL"/>
          </w:rPr>
          <w:t>1</w:t>
        </w:r>
        <w:r>
          <w:rPr>
            <w:lang w:val="pl-PL"/>
          </w:rPr>
          <w:fldChar w:fldCharType="end"/>
        </w:r>
      </w:p>
    </w:sdtContent>
  </w:sdt>
  <w:p w14:paraId="2B7DCF3B" w14:textId="77777777" w:rsidR="00BD10F4" w:rsidRDefault="00BD10F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443760"/>
      <w:docPartObj>
        <w:docPartGallery w:val="Page Numbers (Bottom of Page)"/>
        <w:docPartUnique/>
      </w:docPartObj>
    </w:sdtPr>
    <w:sdtEndPr/>
    <w:sdtContent>
      <w:p w14:paraId="2DCFC438" w14:textId="77777777" w:rsidR="00BD10F4" w:rsidRDefault="00076C3B">
        <w:pPr>
          <w:pStyle w:val="Stopka"/>
          <w:jc w:val="right"/>
        </w:pPr>
        <w:r>
          <w:rPr>
            <w:lang w:val="pl-PL"/>
          </w:rPr>
          <w:fldChar w:fldCharType="begin"/>
        </w:r>
        <w:r>
          <w:rPr>
            <w:lang w:val="pl-PL"/>
          </w:rPr>
          <w:instrText xml:space="preserve"> PAGE </w:instrText>
        </w:r>
        <w:r>
          <w:rPr>
            <w:lang w:val="pl-PL"/>
          </w:rPr>
          <w:fldChar w:fldCharType="separate"/>
        </w:r>
        <w:r>
          <w:rPr>
            <w:lang w:val="pl-PL"/>
          </w:rPr>
          <w:t>1</w:t>
        </w:r>
        <w:r>
          <w:rPr>
            <w:lang w:val="pl-PL"/>
          </w:rPr>
          <w:fldChar w:fldCharType="end"/>
        </w:r>
      </w:p>
    </w:sdtContent>
  </w:sdt>
  <w:p w14:paraId="16A771F6" w14:textId="77777777" w:rsidR="00BD10F4" w:rsidRDefault="00BD10F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784059"/>
      <w:docPartObj>
        <w:docPartGallery w:val="Page Numbers (Bottom of Page)"/>
        <w:docPartUnique/>
      </w:docPartObj>
    </w:sdtPr>
    <w:sdtEndPr/>
    <w:sdtContent>
      <w:p w14:paraId="0FF74A56" w14:textId="77777777" w:rsidR="00BD10F4" w:rsidRDefault="00076C3B">
        <w:pPr>
          <w:pStyle w:val="Stopka"/>
          <w:jc w:val="right"/>
        </w:pPr>
        <w:r>
          <w:rPr>
            <w:lang w:val="pl-PL"/>
          </w:rPr>
          <w:fldChar w:fldCharType="begin"/>
        </w:r>
        <w:r>
          <w:rPr>
            <w:lang w:val="pl-PL"/>
          </w:rPr>
          <w:instrText xml:space="preserve"> PAGE </w:instrText>
        </w:r>
        <w:r>
          <w:rPr>
            <w:lang w:val="pl-PL"/>
          </w:rPr>
          <w:fldChar w:fldCharType="separate"/>
        </w:r>
        <w:r>
          <w:rPr>
            <w:lang w:val="pl-PL"/>
          </w:rPr>
          <w:t>28</w:t>
        </w:r>
        <w:r>
          <w:rPr>
            <w:lang w:val="pl-PL"/>
          </w:rPr>
          <w:fldChar w:fldCharType="end"/>
        </w:r>
      </w:p>
    </w:sdtContent>
  </w:sdt>
  <w:p w14:paraId="1CEB6BFC" w14:textId="77777777" w:rsidR="00BD10F4" w:rsidRDefault="00BD10F4">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E030" w14:textId="77777777" w:rsidR="00BD10F4" w:rsidRDefault="00BD10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60BD" w14:textId="77777777" w:rsidR="0023698E" w:rsidRDefault="0023698E">
      <w:pPr>
        <w:rPr>
          <w:sz w:val="12"/>
        </w:rPr>
      </w:pPr>
      <w:r>
        <w:separator/>
      </w:r>
    </w:p>
  </w:footnote>
  <w:footnote w:type="continuationSeparator" w:id="0">
    <w:p w14:paraId="61BC128B" w14:textId="77777777" w:rsidR="0023698E" w:rsidRDefault="0023698E">
      <w:pPr>
        <w:rPr>
          <w:sz w:val="12"/>
        </w:rPr>
      </w:pPr>
      <w:r>
        <w:continuationSeparator/>
      </w:r>
    </w:p>
  </w:footnote>
  <w:footnote w:id="1">
    <w:p w14:paraId="5F190792" w14:textId="77777777" w:rsidR="00BD10F4" w:rsidRDefault="00076C3B">
      <w:pPr>
        <w:pStyle w:val="Tekstprzypisudolnego"/>
        <w:rPr>
          <w:lang w:val="pl-PL"/>
        </w:rPr>
      </w:pPr>
      <w:r>
        <w:rPr>
          <w:rStyle w:val="FootnoteCharacters"/>
        </w:rPr>
        <w:footnoteRef/>
      </w:r>
      <w:r>
        <w:rPr>
          <w:lang w:val="pl-PL"/>
        </w:rPr>
        <w:t xml:space="preserve"> Jeżeli działka nie posiada adresu, należy opisowo określić jej położenie.</w:t>
      </w:r>
    </w:p>
  </w:footnote>
  <w:footnote w:id="2">
    <w:p w14:paraId="5E4456A9" w14:textId="77777777" w:rsidR="00BD10F4" w:rsidRDefault="00076C3B">
      <w:pPr>
        <w:pStyle w:val="Tekstprzypisudolnego"/>
        <w:jc w:val="both"/>
        <w:rPr>
          <w:lang w:val="pl-PL"/>
        </w:rPr>
      </w:pPr>
      <w:r>
        <w:rPr>
          <w:rStyle w:val="FootnoteCharacters"/>
        </w:rPr>
        <w:footnoteRef/>
      </w:r>
      <w:r>
        <w:rPr>
          <w:lang w:val="pl-PL"/>
        </w:rPr>
        <w:t xml:space="preserve"> W szczególności imię i nazwisko albo firma właściciela lub użytkownika wieczystego oraz istniejące obciążenia na nieruchomości</w:t>
      </w:r>
    </w:p>
  </w:footnote>
  <w:footnote w:id="3">
    <w:p w14:paraId="7EBD7D70" w14:textId="77777777" w:rsidR="00BD10F4" w:rsidRDefault="00076C3B">
      <w:pPr>
        <w:pStyle w:val="Tekstprzypisudolnego"/>
        <w:rPr>
          <w:lang w:val="pl-PL"/>
        </w:rPr>
      </w:pPr>
      <w:r>
        <w:rPr>
          <w:rStyle w:val="FootnoteCharacters"/>
        </w:rPr>
        <w:footnoteRef/>
      </w:r>
      <w:r>
        <w:rPr>
          <w:lang w:val="pl-PL"/>
        </w:rPr>
        <w:t xml:space="preserve"> W szczególności obiekty generujące uciążliwości zapachowe, hałasowe, świetlne.</w:t>
      </w:r>
    </w:p>
  </w:footnote>
  <w:footnote w:id="4">
    <w:p w14:paraId="46822F0B" w14:textId="77777777" w:rsidR="00BD10F4" w:rsidRDefault="00076C3B">
      <w:pPr>
        <w:pStyle w:val="Default"/>
        <w:rPr>
          <w:sz w:val="18"/>
          <w:szCs w:val="18"/>
        </w:rPr>
      </w:pPr>
      <w:r>
        <w:rPr>
          <w:rStyle w:val="FootnoteCharacters"/>
        </w:rPr>
        <w:footnoteRef/>
      </w:r>
      <w:r>
        <w:t xml:space="preserve"> </w:t>
      </w:r>
      <w:r>
        <w:rPr>
          <w:sz w:val="18"/>
          <w:szCs w:val="18"/>
        </w:rPr>
        <w:t xml:space="preserve">Akty prawne (rozporządzenia, zarządzenia, uchwały) w sprawie: </w:t>
      </w:r>
    </w:p>
    <w:p w14:paraId="0B538E7E" w14:textId="77777777" w:rsidR="00BD10F4" w:rsidRDefault="00076C3B">
      <w:pPr>
        <w:pStyle w:val="Default"/>
        <w:rPr>
          <w:sz w:val="18"/>
          <w:szCs w:val="18"/>
        </w:rPr>
      </w:pPr>
      <w:r>
        <w:rPr>
          <w:sz w:val="18"/>
          <w:szCs w:val="18"/>
        </w:rPr>
        <w:t xml:space="preserve">1) dotyczących Inwestycji, Inwestycji Towarzyszących oraz obszaru otoczenia CPK, </w:t>
      </w:r>
    </w:p>
    <w:p w14:paraId="1F8E34EB" w14:textId="77777777" w:rsidR="00BD10F4" w:rsidRDefault="00076C3B">
      <w:pPr>
        <w:pStyle w:val="Default"/>
        <w:rPr>
          <w:sz w:val="18"/>
          <w:szCs w:val="18"/>
        </w:rPr>
      </w:pPr>
      <w:r>
        <w:rPr>
          <w:sz w:val="18"/>
          <w:szCs w:val="18"/>
        </w:rPr>
        <w:t xml:space="preserve">2) lokalizacji inwestycji mieszkaniowej lub inwestycji towarzyszącej, </w:t>
      </w:r>
    </w:p>
    <w:p w14:paraId="2D90D73E" w14:textId="77777777" w:rsidR="00BD10F4" w:rsidRDefault="00076C3B">
      <w:pPr>
        <w:pStyle w:val="Default"/>
        <w:rPr>
          <w:sz w:val="18"/>
          <w:szCs w:val="18"/>
        </w:rPr>
      </w:pPr>
      <w:r>
        <w:rPr>
          <w:sz w:val="18"/>
          <w:szCs w:val="18"/>
        </w:rPr>
        <w:t xml:space="preserve">3) 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289E1E05" w14:textId="77777777" w:rsidR="00BD10F4" w:rsidRDefault="00076C3B">
      <w:pPr>
        <w:pStyle w:val="Default"/>
        <w:rPr>
          <w:sz w:val="18"/>
          <w:szCs w:val="18"/>
        </w:rPr>
      </w:pPr>
      <w:r>
        <w:rPr>
          <w:sz w:val="18"/>
          <w:szCs w:val="18"/>
        </w:rPr>
        <w:t xml:space="preserve">4) ustanowienia strefy ochronnej terenu ochrony bezpośredniej i terenu ochrony pośredniej ujęcia wody, </w:t>
      </w:r>
    </w:p>
    <w:p w14:paraId="54F27E02" w14:textId="77777777" w:rsidR="00BD10F4" w:rsidRDefault="00076C3B">
      <w:pPr>
        <w:pStyle w:val="Default"/>
        <w:rPr>
          <w:sz w:val="18"/>
          <w:szCs w:val="18"/>
        </w:rPr>
      </w:pPr>
      <w:r>
        <w:rPr>
          <w:sz w:val="18"/>
          <w:szCs w:val="18"/>
        </w:rPr>
        <w:t xml:space="preserve">5) wyznaczenia obszarów cichych w aglomeracji lub obszarów cichych poza aglomeracją, </w:t>
      </w:r>
    </w:p>
    <w:p w14:paraId="75D8E48C" w14:textId="77777777" w:rsidR="00BD10F4" w:rsidRDefault="00076C3B">
      <w:pPr>
        <w:pStyle w:val="Default"/>
        <w:rPr>
          <w:sz w:val="18"/>
          <w:szCs w:val="18"/>
        </w:rPr>
      </w:pPr>
      <w:r>
        <w:rPr>
          <w:sz w:val="18"/>
          <w:szCs w:val="18"/>
        </w:rPr>
        <w:t xml:space="preserve">6) utworzenia obszaru ograniczonego użytkowania, </w:t>
      </w:r>
    </w:p>
    <w:p w14:paraId="1CC4B630" w14:textId="77777777" w:rsidR="00BD10F4" w:rsidRDefault="00076C3B">
      <w:pPr>
        <w:pStyle w:val="Default"/>
        <w:rPr>
          <w:sz w:val="18"/>
          <w:szCs w:val="18"/>
        </w:rPr>
      </w:pPr>
      <w:r>
        <w:rPr>
          <w:sz w:val="18"/>
          <w:szCs w:val="18"/>
        </w:rPr>
        <w:t xml:space="preserve">7) uznania zabytku za pomnik historii, </w:t>
      </w:r>
    </w:p>
    <w:p w14:paraId="418E157F" w14:textId="77777777" w:rsidR="00BD10F4" w:rsidRDefault="00076C3B">
      <w:pPr>
        <w:pStyle w:val="Default"/>
        <w:rPr>
          <w:sz w:val="18"/>
          <w:szCs w:val="18"/>
        </w:rPr>
      </w:pPr>
      <w:r>
        <w:rPr>
          <w:sz w:val="18"/>
          <w:szCs w:val="18"/>
        </w:rPr>
        <w:t xml:space="preserve">8) określenia granic obszaru Pomnika Zagłady i jego strefy ochronnej, utworzenia parku kulturowego, </w:t>
      </w:r>
    </w:p>
    <w:p w14:paraId="02DB7C9C" w14:textId="77777777" w:rsidR="00BD10F4" w:rsidRDefault="00076C3B">
      <w:pPr>
        <w:pStyle w:val="Tekstprzypisudolnego"/>
        <w:rPr>
          <w:lang w:val="pl-PL"/>
        </w:rPr>
      </w:pPr>
      <w:r>
        <w:rPr>
          <w:sz w:val="18"/>
          <w:szCs w:val="18"/>
          <w:lang w:val="pl-PL"/>
        </w:rPr>
        <w:t xml:space="preserve">9) ustalenia zasad i warunków sytuowania obiektów małej architektury, tablic reklamowych i urządzeń reklamowych oraz ogrodzeń, ich gabarytów, standardów jakościowych oraz rodzajów materiałów budowlanych. </w:t>
      </w:r>
      <w:r>
        <w:rPr>
          <w:lang w:val="pl-PL"/>
        </w:rPr>
        <w:t xml:space="preserve"> </w:t>
      </w:r>
    </w:p>
  </w:footnote>
  <w:footnote w:id="5">
    <w:p w14:paraId="39482D7C" w14:textId="77777777" w:rsidR="00BD10F4" w:rsidRDefault="00076C3B">
      <w:pPr>
        <w:pStyle w:val="Tekstprzypisudolnego"/>
        <w:rPr>
          <w:lang w:val="pl-PL"/>
        </w:rPr>
      </w:pPr>
      <w:r>
        <w:rPr>
          <w:rStyle w:val="FootnoteCharacters"/>
        </w:rPr>
        <w:footnoteRef/>
      </w:r>
      <w:r>
        <w:rPr>
          <w:lang w:val="pl-PL"/>
        </w:rPr>
        <w:t xml:space="preserve"> W przypadku braku miejscowego planu zagospodarowania przestrzennego umieszcza się informację „Brak planu”.</w:t>
      </w:r>
    </w:p>
  </w:footnote>
  <w:footnote w:id="6">
    <w:p w14:paraId="2105CC76" w14:textId="77777777" w:rsidR="00BD10F4" w:rsidRDefault="00076C3B">
      <w:pPr>
        <w:pStyle w:val="Tekstprzypisudolnego"/>
        <w:jc w:val="both"/>
        <w:rPr>
          <w:lang w:val="pl-PL"/>
        </w:rPr>
      </w:pPr>
      <w:r>
        <w:rPr>
          <w:rStyle w:val="FootnoteCharacters"/>
        </w:rPr>
        <w:footnoteRef/>
      </w:r>
      <w:r>
        <w:rPr>
          <w:lang w:val="pl-PL"/>
        </w:rPr>
        <w:t xml:space="preserve"> </w:t>
      </w:r>
      <w:r>
        <w:rPr>
          <w:sz w:val="18"/>
          <w:szCs w:val="18"/>
          <w:lang w:val="pl-PL"/>
        </w:rPr>
        <w:t xml:space="preserve">Zgodnie z art. 48 ust. 6 ustawy z dnia 20 maja 2021 r. o ochronie praw nabywcy lokalu mieszkalnego lub domu jednorodzinnego oraz Deweloperskim Funduszu Gwarancyjnym (Dz. U. poz. 1177 oraz z 2023 r. poz. 1114)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49 ust. 8 ustawy z dnia 20 maja 2021 r. o ochronie praw nabywcy lokalu mieszkalnego lub domu jednorodzinnego oraz Deweloperskim Funduszu Gwarancyjnym. </w:t>
      </w:r>
      <w:r>
        <w:rPr>
          <w:lang w:val="pl-PL"/>
        </w:rPr>
        <w:t xml:space="preserve"> </w:t>
      </w:r>
    </w:p>
  </w:footnote>
  <w:footnote w:id="7">
    <w:p w14:paraId="7681903F" w14:textId="77777777" w:rsidR="00BD10F4" w:rsidRDefault="00076C3B">
      <w:pPr>
        <w:pStyle w:val="Tekstprzypisudolnego"/>
        <w:rPr>
          <w:lang w:val="pl-PL"/>
        </w:rPr>
      </w:pPr>
      <w:r>
        <w:rPr>
          <w:rStyle w:val="FootnoteCharacters"/>
        </w:rPr>
        <w:footnoteRef/>
      </w:r>
      <w:r>
        <w:rPr>
          <w:lang w:val="pl-PL"/>
        </w:rPr>
        <w:t xml:space="preserve"> Zgodnie z Rozporządzeniem Ministra Rozwoju i Technologii  z dnia 21 czerwca 2022 r. w sprawie wysokości stawek procentowych, według których jest wyliczana kwota składki na Deweloperski Fundusz Gwarancyjny.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3D45" w14:textId="77777777" w:rsidR="00BD10F4" w:rsidRDefault="00BD10F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70" w:type="dxa"/>
      <w:tblLayout w:type="fixed"/>
      <w:tblLook w:val="06A0" w:firstRow="1" w:lastRow="0" w:firstColumn="1" w:lastColumn="0" w:noHBand="1" w:noVBand="1"/>
    </w:tblPr>
    <w:tblGrid>
      <w:gridCol w:w="3290"/>
      <w:gridCol w:w="3290"/>
      <w:gridCol w:w="3290"/>
    </w:tblGrid>
    <w:tr w:rsidR="00BD10F4" w14:paraId="1A1F5895" w14:textId="77777777">
      <w:trPr>
        <w:trHeight w:val="300"/>
      </w:trPr>
      <w:tc>
        <w:tcPr>
          <w:tcW w:w="3290" w:type="dxa"/>
        </w:tcPr>
        <w:p w14:paraId="6A69548A" w14:textId="77777777" w:rsidR="00BD10F4" w:rsidRDefault="00BD10F4">
          <w:pPr>
            <w:pStyle w:val="Nagwek"/>
            <w:ind w:left="-115"/>
          </w:pPr>
        </w:p>
      </w:tc>
      <w:tc>
        <w:tcPr>
          <w:tcW w:w="3290" w:type="dxa"/>
        </w:tcPr>
        <w:p w14:paraId="65DD273E" w14:textId="77777777" w:rsidR="00BD10F4" w:rsidRDefault="00BD10F4">
          <w:pPr>
            <w:pStyle w:val="Nagwek"/>
            <w:jc w:val="center"/>
          </w:pPr>
        </w:p>
      </w:tc>
      <w:tc>
        <w:tcPr>
          <w:tcW w:w="3290" w:type="dxa"/>
        </w:tcPr>
        <w:p w14:paraId="7037720D" w14:textId="77777777" w:rsidR="00BD10F4" w:rsidRDefault="00BD10F4">
          <w:pPr>
            <w:pStyle w:val="Nagwek"/>
            <w:ind w:right="-115"/>
            <w:jc w:val="right"/>
          </w:pPr>
        </w:p>
      </w:tc>
    </w:tr>
  </w:tbl>
  <w:p w14:paraId="3F960958" w14:textId="77777777" w:rsidR="00BD10F4" w:rsidRDefault="00BD10F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70" w:type="dxa"/>
      <w:tblLayout w:type="fixed"/>
      <w:tblLook w:val="06A0" w:firstRow="1" w:lastRow="0" w:firstColumn="1" w:lastColumn="0" w:noHBand="1" w:noVBand="1"/>
    </w:tblPr>
    <w:tblGrid>
      <w:gridCol w:w="3290"/>
      <w:gridCol w:w="3290"/>
      <w:gridCol w:w="3290"/>
    </w:tblGrid>
    <w:tr w:rsidR="00BD10F4" w14:paraId="16F42223" w14:textId="77777777">
      <w:trPr>
        <w:trHeight w:val="300"/>
      </w:trPr>
      <w:tc>
        <w:tcPr>
          <w:tcW w:w="3290" w:type="dxa"/>
        </w:tcPr>
        <w:p w14:paraId="2035A17F" w14:textId="77777777" w:rsidR="00BD10F4" w:rsidRDefault="00BD10F4">
          <w:pPr>
            <w:pStyle w:val="Nagwek"/>
            <w:ind w:left="-115"/>
          </w:pPr>
        </w:p>
      </w:tc>
      <w:tc>
        <w:tcPr>
          <w:tcW w:w="3290" w:type="dxa"/>
        </w:tcPr>
        <w:p w14:paraId="44814187" w14:textId="77777777" w:rsidR="00BD10F4" w:rsidRDefault="00BD10F4">
          <w:pPr>
            <w:pStyle w:val="Nagwek"/>
            <w:jc w:val="center"/>
          </w:pPr>
        </w:p>
      </w:tc>
      <w:tc>
        <w:tcPr>
          <w:tcW w:w="3290" w:type="dxa"/>
        </w:tcPr>
        <w:p w14:paraId="2DBBC152" w14:textId="77777777" w:rsidR="00BD10F4" w:rsidRDefault="00BD10F4">
          <w:pPr>
            <w:pStyle w:val="Nagwek"/>
            <w:ind w:right="-115"/>
            <w:jc w:val="right"/>
          </w:pPr>
        </w:p>
      </w:tc>
    </w:tr>
  </w:tbl>
  <w:p w14:paraId="2ECE46CC" w14:textId="77777777" w:rsidR="00BD10F4" w:rsidRDefault="00BD10F4">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5" w:type="dxa"/>
      <w:tblLayout w:type="fixed"/>
      <w:tblLook w:val="06A0" w:firstRow="1" w:lastRow="0" w:firstColumn="1" w:lastColumn="0" w:noHBand="1" w:noVBand="1"/>
    </w:tblPr>
    <w:tblGrid>
      <w:gridCol w:w="3435"/>
      <w:gridCol w:w="3435"/>
      <w:gridCol w:w="3435"/>
    </w:tblGrid>
    <w:tr w:rsidR="00BD10F4" w14:paraId="7FFA65CB" w14:textId="77777777">
      <w:trPr>
        <w:trHeight w:val="300"/>
      </w:trPr>
      <w:tc>
        <w:tcPr>
          <w:tcW w:w="3435" w:type="dxa"/>
        </w:tcPr>
        <w:p w14:paraId="0FD7A91C" w14:textId="77777777" w:rsidR="00BD10F4" w:rsidRDefault="00BD10F4">
          <w:pPr>
            <w:pStyle w:val="Nagwek"/>
            <w:ind w:left="-115"/>
          </w:pPr>
        </w:p>
      </w:tc>
      <w:tc>
        <w:tcPr>
          <w:tcW w:w="3435" w:type="dxa"/>
        </w:tcPr>
        <w:p w14:paraId="5F7F3DE9" w14:textId="77777777" w:rsidR="00BD10F4" w:rsidRDefault="00BD10F4">
          <w:pPr>
            <w:pStyle w:val="Nagwek"/>
            <w:jc w:val="center"/>
          </w:pPr>
        </w:p>
      </w:tc>
      <w:tc>
        <w:tcPr>
          <w:tcW w:w="3435" w:type="dxa"/>
        </w:tcPr>
        <w:p w14:paraId="2F76E9F7" w14:textId="77777777" w:rsidR="00BD10F4" w:rsidRDefault="00BD10F4">
          <w:pPr>
            <w:pStyle w:val="Nagwek"/>
            <w:ind w:right="-115"/>
            <w:jc w:val="right"/>
          </w:pPr>
        </w:p>
      </w:tc>
    </w:tr>
  </w:tbl>
  <w:p w14:paraId="44201E5F" w14:textId="77777777" w:rsidR="00BD10F4" w:rsidRDefault="00BD10F4">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DBEE" w14:textId="77777777" w:rsidR="00BD10F4" w:rsidRDefault="00BD10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34B"/>
    <w:multiLevelType w:val="multilevel"/>
    <w:tmpl w:val="FF3433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F94E74"/>
    <w:multiLevelType w:val="multilevel"/>
    <w:tmpl w:val="1AA46C6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FD218C5"/>
    <w:multiLevelType w:val="multilevel"/>
    <w:tmpl w:val="F146C120"/>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CD435FD"/>
    <w:multiLevelType w:val="multilevel"/>
    <w:tmpl w:val="F47CF5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B081525"/>
    <w:multiLevelType w:val="multilevel"/>
    <w:tmpl w:val="C640049A"/>
    <w:lvl w:ilvl="0">
      <w:numFmt w:val="bullet"/>
      <w:lvlText w:val=""/>
      <w:lvlJc w:val="left"/>
      <w:pPr>
        <w:tabs>
          <w:tab w:val="num" w:pos="0"/>
        </w:tabs>
        <w:ind w:left="223" w:hanging="104"/>
      </w:pPr>
      <w:rPr>
        <w:rFonts w:ascii="Symbol" w:hAnsi="Symbol" w:cs="Symbol" w:hint="default"/>
        <w:w w:val="100"/>
        <w:sz w:val="12"/>
        <w:szCs w:val="12"/>
        <w:vertAlign w:val="superscript"/>
      </w:rPr>
    </w:lvl>
    <w:lvl w:ilvl="1">
      <w:numFmt w:val="bullet"/>
      <w:lvlText w:val=""/>
      <w:lvlJc w:val="left"/>
      <w:pPr>
        <w:tabs>
          <w:tab w:val="num" w:pos="0"/>
        </w:tabs>
        <w:ind w:left="1198" w:hanging="104"/>
      </w:pPr>
      <w:rPr>
        <w:rFonts w:ascii="Symbol" w:hAnsi="Symbol" w:cs="Symbol" w:hint="default"/>
      </w:rPr>
    </w:lvl>
    <w:lvl w:ilvl="2">
      <w:numFmt w:val="bullet"/>
      <w:lvlText w:val=""/>
      <w:lvlJc w:val="left"/>
      <w:pPr>
        <w:tabs>
          <w:tab w:val="num" w:pos="0"/>
        </w:tabs>
        <w:ind w:left="2177" w:hanging="104"/>
      </w:pPr>
      <w:rPr>
        <w:rFonts w:ascii="Symbol" w:hAnsi="Symbol" w:cs="Symbol" w:hint="default"/>
      </w:rPr>
    </w:lvl>
    <w:lvl w:ilvl="3">
      <w:numFmt w:val="bullet"/>
      <w:lvlText w:val=""/>
      <w:lvlJc w:val="left"/>
      <w:pPr>
        <w:tabs>
          <w:tab w:val="num" w:pos="0"/>
        </w:tabs>
        <w:ind w:left="3155" w:hanging="104"/>
      </w:pPr>
      <w:rPr>
        <w:rFonts w:ascii="Symbol" w:hAnsi="Symbol" w:cs="Symbol" w:hint="default"/>
      </w:rPr>
    </w:lvl>
    <w:lvl w:ilvl="4">
      <w:numFmt w:val="bullet"/>
      <w:lvlText w:val=""/>
      <w:lvlJc w:val="left"/>
      <w:pPr>
        <w:tabs>
          <w:tab w:val="num" w:pos="0"/>
        </w:tabs>
        <w:ind w:left="4134" w:hanging="104"/>
      </w:pPr>
      <w:rPr>
        <w:rFonts w:ascii="Symbol" w:hAnsi="Symbol" w:cs="Symbol" w:hint="default"/>
      </w:rPr>
    </w:lvl>
    <w:lvl w:ilvl="5">
      <w:numFmt w:val="bullet"/>
      <w:lvlText w:val=""/>
      <w:lvlJc w:val="left"/>
      <w:pPr>
        <w:tabs>
          <w:tab w:val="num" w:pos="0"/>
        </w:tabs>
        <w:ind w:left="5113" w:hanging="104"/>
      </w:pPr>
      <w:rPr>
        <w:rFonts w:ascii="Symbol" w:hAnsi="Symbol" w:cs="Symbol" w:hint="default"/>
      </w:rPr>
    </w:lvl>
    <w:lvl w:ilvl="6">
      <w:numFmt w:val="bullet"/>
      <w:lvlText w:val=""/>
      <w:lvlJc w:val="left"/>
      <w:pPr>
        <w:tabs>
          <w:tab w:val="num" w:pos="0"/>
        </w:tabs>
        <w:ind w:left="6091" w:hanging="104"/>
      </w:pPr>
      <w:rPr>
        <w:rFonts w:ascii="Symbol" w:hAnsi="Symbol" w:cs="Symbol" w:hint="default"/>
      </w:rPr>
    </w:lvl>
    <w:lvl w:ilvl="7">
      <w:numFmt w:val="bullet"/>
      <w:lvlText w:val=""/>
      <w:lvlJc w:val="left"/>
      <w:pPr>
        <w:tabs>
          <w:tab w:val="num" w:pos="0"/>
        </w:tabs>
        <w:ind w:left="7070" w:hanging="104"/>
      </w:pPr>
      <w:rPr>
        <w:rFonts w:ascii="Symbol" w:hAnsi="Symbol" w:cs="Symbol" w:hint="default"/>
      </w:rPr>
    </w:lvl>
    <w:lvl w:ilvl="8">
      <w:numFmt w:val="bullet"/>
      <w:lvlText w:val=""/>
      <w:lvlJc w:val="left"/>
      <w:pPr>
        <w:tabs>
          <w:tab w:val="num" w:pos="0"/>
        </w:tabs>
        <w:ind w:left="8049" w:hanging="104"/>
      </w:pPr>
      <w:rPr>
        <w:rFonts w:ascii="Symbol" w:hAnsi="Symbol" w:cs="Symbol" w:hint="default"/>
      </w:rPr>
    </w:lvl>
  </w:abstractNum>
  <w:abstractNum w:abstractNumId="5" w15:restartNumberingAfterBreak="0">
    <w:nsid w:val="309A4024"/>
    <w:multiLevelType w:val="multilevel"/>
    <w:tmpl w:val="BF3CED4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34D69EE"/>
    <w:multiLevelType w:val="multilevel"/>
    <w:tmpl w:val="9BB84EBC"/>
    <w:lvl w:ilvl="0">
      <w:start w:val="3"/>
      <w:numFmt w:val="upperRoman"/>
      <w:lvlText w:val="%1."/>
      <w:lvlJc w:val="left"/>
      <w:pPr>
        <w:tabs>
          <w:tab w:val="num" w:pos="0"/>
        </w:tabs>
        <w:ind w:left="517" w:hanging="302"/>
      </w:pPr>
      <w:rPr>
        <w:rFonts w:ascii="Times New Roman" w:eastAsia="Times New Roman" w:hAnsi="Times New Roman" w:cs="Times New Roman"/>
        <w:w w:val="99"/>
        <w:sz w:val="20"/>
        <w:szCs w:val="20"/>
      </w:rPr>
    </w:lvl>
    <w:lvl w:ilvl="1">
      <w:start w:val="1"/>
      <w:numFmt w:val="decimal"/>
      <w:lvlText w:val="%2."/>
      <w:lvlJc w:val="left"/>
      <w:pPr>
        <w:tabs>
          <w:tab w:val="num" w:pos="0"/>
        </w:tabs>
        <w:ind w:left="503" w:hanging="253"/>
      </w:pPr>
      <w:rPr>
        <w:rFonts w:ascii="Times New Roman" w:eastAsia="Times New Roman" w:hAnsi="Times New Roman" w:cs="Times New Roman"/>
        <w:spacing w:val="0"/>
        <w:w w:val="99"/>
        <w:sz w:val="20"/>
        <w:szCs w:val="20"/>
      </w:rPr>
    </w:lvl>
    <w:lvl w:ilvl="2">
      <w:numFmt w:val="bullet"/>
      <w:lvlText w:val=""/>
      <w:lvlJc w:val="left"/>
      <w:pPr>
        <w:tabs>
          <w:tab w:val="num" w:pos="0"/>
        </w:tabs>
        <w:ind w:left="1558" w:hanging="253"/>
      </w:pPr>
      <w:rPr>
        <w:rFonts w:ascii="Symbol" w:hAnsi="Symbol" w:cs="Symbol" w:hint="default"/>
      </w:rPr>
    </w:lvl>
    <w:lvl w:ilvl="3">
      <w:numFmt w:val="bullet"/>
      <w:lvlText w:val=""/>
      <w:lvlJc w:val="left"/>
      <w:pPr>
        <w:tabs>
          <w:tab w:val="num" w:pos="0"/>
        </w:tabs>
        <w:ind w:left="2596" w:hanging="253"/>
      </w:pPr>
      <w:rPr>
        <w:rFonts w:ascii="Symbol" w:hAnsi="Symbol" w:cs="Symbol" w:hint="default"/>
      </w:rPr>
    </w:lvl>
    <w:lvl w:ilvl="4">
      <w:numFmt w:val="bullet"/>
      <w:lvlText w:val=""/>
      <w:lvlJc w:val="left"/>
      <w:pPr>
        <w:tabs>
          <w:tab w:val="num" w:pos="0"/>
        </w:tabs>
        <w:ind w:left="3635" w:hanging="253"/>
      </w:pPr>
      <w:rPr>
        <w:rFonts w:ascii="Symbol" w:hAnsi="Symbol" w:cs="Symbol" w:hint="default"/>
      </w:rPr>
    </w:lvl>
    <w:lvl w:ilvl="5">
      <w:numFmt w:val="bullet"/>
      <w:lvlText w:val=""/>
      <w:lvlJc w:val="left"/>
      <w:pPr>
        <w:tabs>
          <w:tab w:val="num" w:pos="0"/>
        </w:tabs>
        <w:ind w:left="4673" w:hanging="253"/>
      </w:pPr>
      <w:rPr>
        <w:rFonts w:ascii="Symbol" w:hAnsi="Symbol" w:cs="Symbol" w:hint="default"/>
      </w:rPr>
    </w:lvl>
    <w:lvl w:ilvl="6">
      <w:numFmt w:val="bullet"/>
      <w:lvlText w:val=""/>
      <w:lvlJc w:val="left"/>
      <w:pPr>
        <w:tabs>
          <w:tab w:val="num" w:pos="0"/>
        </w:tabs>
        <w:ind w:left="5712" w:hanging="253"/>
      </w:pPr>
      <w:rPr>
        <w:rFonts w:ascii="Symbol" w:hAnsi="Symbol" w:cs="Symbol" w:hint="default"/>
      </w:rPr>
    </w:lvl>
    <w:lvl w:ilvl="7">
      <w:numFmt w:val="bullet"/>
      <w:lvlText w:val=""/>
      <w:lvlJc w:val="left"/>
      <w:pPr>
        <w:tabs>
          <w:tab w:val="num" w:pos="0"/>
        </w:tabs>
        <w:ind w:left="6750" w:hanging="253"/>
      </w:pPr>
      <w:rPr>
        <w:rFonts w:ascii="Symbol" w:hAnsi="Symbol" w:cs="Symbol" w:hint="default"/>
      </w:rPr>
    </w:lvl>
    <w:lvl w:ilvl="8">
      <w:numFmt w:val="bullet"/>
      <w:lvlText w:val=""/>
      <w:lvlJc w:val="left"/>
      <w:pPr>
        <w:tabs>
          <w:tab w:val="num" w:pos="0"/>
        </w:tabs>
        <w:ind w:left="7789" w:hanging="253"/>
      </w:pPr>
      <w:rPr>
        <w:rFonts w:ascii="Symbol" w:hAnsi="Symbol" w:cs="Symbol" w:hint="default"/>
      </w:rPr>
    </w:lvl>
  </w:abstractNum>
  <w:abstractNum w:abstractNumId="7" w15:restartNumberingAfterBreak="0">
    <w:nsid w:val="55D0662F"/>
    <w:multiLevelType w:val="multilevel"/>
    <w:tmpl w:val="D7B496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B3A08E8"/>
    <w:multiLevelType w:val="multilevel"/>
    <w:tmpl w:val="D8A01F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AB31082"/>
    <w:multiLevelType w:val="multilevel"/>
    <w:tmpl w:val="DA429FCE"/>
    <w:lvl w:ilvl="0">
      <w:start w:val="1"/>
      <w:numFmt w:val="upperRoman"/>
      <w:lvlText w:val="%1."/>
      <w:lvlJc w:val="left"/>
      <w:pPr>
        <w:tabs>
          <w:tab w:val="num" w:pos="0"/>
        </w:tabs>
        <w:ind w:left="1178" w:hanging="720"/>
      </w:pPr>
      <w:rPr>
        <w:rFonts w:ascii="Times New Roman" w:eastAsia="Times New Roman" w:hAnsi="Times New Roman" w:cs="Times New Roman"/>
        <w:b/>
        <w:bCs/>
        <w:spacing w:val="-1"/>
        <w:w w:val="99"/>
        <w:sz w:val="20"/>
        <w:szCs w:val="20"/>
      </w:rPr>
    </w:lvl>
    <w:lvl w:ilvl="1">
      <w:numFmt w:val="bullet"/>
      <w:lvlText w:val=""/>
      <w:lvlJc w:val="left"/>
      <w:pPr>
        <w:tabs>
          <w:tab w:val="num" w:pos="0"/>
        </w:tabs>
        <w:ind w:left="2060" w:hanging="720"/>
      </w:pPr>
      <w:rPr>
        <w:rFonts w:ascii="Symbol" w:hAnsi="Symbol" w:cs="Symbol" w:hint="default"/>
      </w:rPr>
    </w:lvl>
    <w:lvl w:ilvl="2">
      <w:numFmt w:val="bullet"/>
      <w:lvlText w:val=""/>
      <w:lvlJc w:val="left"/>
      <w:pPr>
        <w:tabs>
          <w:tab w:val="num" w:pos="0"/>
        </w:tabs>
        <w:ind w:left="2941" w:hanging="720"/>
      </w:pPr>
      <w:rPr>
        <w:rFonts w:ascii="Symbol" w:hAnsi="Symbol" w:cs="Symbol" w:hint="default"/>
      </w:rPr>
    </w:lvl>
    <w:lvl w:ilvl="3">
      <w:numFmt w:val="bullet"/>
      <w:lvlText w:val=""/>
      <w:lvlJc w:val="left"/>
      <w:pPr>
        <w:tabs>
          <w:tab w:val="num" w:pos="0"/>
        </w:tabs>
        <w:ind w:left="3821" w:hanging="720"/>
      </w:pPr>
      <w:rPr>
        <w:rFonts w:ascii="Symbol" w:hAnsi="Symbol" w:cs="Symbol" w:hint="default"/>
      </w:rPr>
    </w:lvl>
    <w:lvl w:ilvl="4">
      <w:numFmt w:val="bullet"/>
      <w:lvlText w:val=""/>
      <w:lvlJc w:val="left"/>
      <w:pPr>
        <w:tabs>
          <w:tab w:val="num" w:pos="0"/>
        </w:tabs>
        <w:ind w:left="4702" w:hanging="720"/>
      </w:pPr>
      <w:rPr>
        <w:rFonts w:ascii="Symbol" w:hAnsi="Symbol" w:cs="Symbol" w:hint="default"/>
      </w:rPr>
    </w:lvl>
    <w:lvl w:ilvl="5">
      <w:numFmt w:val="bullet"/>
      <w:lvlText w:val=""/>
      <w:lvlJc w:val="left"/>
      <w:pPr>
        <w:tabs>
          <w:tab w:val="num" w:pos="0"/>
        </w:tabs>
        <w:ind w:left="5583" w:hanging="720"/>
      </w:pPr>
      <w:rPr>
        <w:rFonts w:ascii="Symbol" w:hAnsi="Symbol" w:cs="Symbol" w:hint="default"/>
      </w:rPr>
    </w:lvl>
    <w:lvl w:ilvl="6">
      <w:numFmt w:val="bullet"/>
      <w:lvlText w:val=""/>
      <w:lvlJc w:val="left"/>
      <w:pPr>
        <w:tabs>
          <w:tab w:val="num" w:pos="0"/>
        </w:tabs>
        <w:ind w:left="6463" w:hanging="720"/>
      </w:pPr>
      <w:rPr>
        <w:rFonts w:ascii="Symbol" w:hAnsi="Symbol" w:cs="Symbol" w:hint="default"/>
      </w:rPr>
    </w:lvl>
    <w:lvl w:ilvl="7">
      <w:numFmt w:val="bullet"/>
      <w:lvlText w:val=""/>
      <w:lvlJc w:val="left"/>
      <w:pPr>
        <w:tabs>
          <w:tab w:val="num" w:pos="0"/>
        </w:tabs>
        <w:ind w:left="7344" w:hanging="720"/>
      </w:pPr>
      <w:rPr>
        <w:rFonts w:ascii="Symbol" w:hAnsi="Symbol" w:cs="Symbol" w:hint="default"/>
      </w:rPr>
    </w:lvl>
    <w:lvl w:ilvl="8">
      <w:numFmt w:val="bullet"/>
      <w:lvlText w:val=""/>
      <w:lvlJc w:val="left"/>
      <w:pPr>
        <w:tabs>
          <w:tab w:val="num" w:pos="0"/>
        </w:tabs>
        <w:ind w:left="8225" w:hanging="720"/>
      </w:pPr>
      <w:rPr>
        <w:rFonts w:ascii="Symbol" w:hAnsi="Symbol" w:cs="Symbol" w:hint="default"/>
      </w:rPr>
    </w:lvl>
  </w:abstractNum>
  <w:abstractNum w:abstractNumId="10" w15:restartNumberingAfterBreak="0">
    <w:nsid w:val="771F2836"/>
    <w:multiLevelType w:val="multilevel"/>
    <w:tmpl w:val="BD0AAE26"/>
    <w:lvl w:ilvl="0">
      <w:numFmt w:val="bullet"/>
      <w:lvlText w:val="*"/>
      <w:lvlJc w:val="left"/>
      <w:pPr>
        <w:tabs>
          <w:tab w:val="num" w:pos="0"/>
        </w:tabs>
        <w:ind w:left="225" w:hanging="106"/>
      </w:pPr>
      <w:rPr>
        <w:rFonts w:ascii="Times New Roman" w:hAnsi="Times New Roman" w:cs="Times New Roman" w:hint="default"/>
        <w:spacing w:val="-15"/>
        <w:w w:val="99"/>
        <w:sz w:val="12"/>
        <w:szCs w:val="12"/>
        <w:vertAlign w:val="superscript"/>
      </w:rPr>
    </w:lvl>
    <w:lvl w:ilvl="1">
      <w:numFmt w:val="bullet"/>
      <w:lvlText w:val="–"/>
      <w:lvlJc w:val="left"/>
      <w:pPr>
        <w:tabs>
          <w:tab w:val="num" w:pos="0"/>
        </w:tabs>
        <w:ind w:left="528" w:hanging="313"/>
      </w:pPr>
      <w:rPr>
        <w:rFonts w:ascii="Times New Roman" w:hAnsi="Times New Roman" w:cs="Times New Roman" w:hint="default"/>
        <w:w w:val="99"/>
        <w:sz w:val="20"/>
        <w:szCs w:val="20"/>
      </w:rPr>
    </w:lvl>
    <w:lvl w:ilvl="2">
      <w:numFmt w:val="bullet"/>
      <w:lvlText w:val=""/>
      <w:lvlJc w:val="left"/>
      <w:pPr>
        <w:tabs>
          <w:tab w:val="num" w:pos="0"/>
        </w:tabs>
        <w:ind w:left="1558" w:hanging="313"/>
      </w:pPr>
      <w:rPr>
        <w:rFonts w:ascii="Symbol" w:hAnsi="Symbol" w:cs="Symbol" w:hint="default"/>
      </w:rPr>
    </w:lvl>
    <w:lvl w:ilvl="3">
      <w:numFmt w:val="bullet"/>
      <w:lvlText w:val=""/>
      <w:lvlJc w:val="left"/>
      <w:pPr>
        <w:tabs>
          <w:tab w:val="num" w:pos="0"/>
        </w:tabs>
        <w:ind w:left="2596" w:hanging="313"/>
      </w:pPr>
      <w:rPr>
        <w:rFonts w:ascii="Symbol" w:hAnsi="Symbol" w:cs="Symbol" w:hint="default"/>
      </w:rPr>
    </w:lvl>
    <w:lvl w:ilvl="4">
      <w:numFmt w:val="bullet"/>
      <w:lvlText w:val=""/>
      <w:lvlJc w:val="left"/>
      <w:pPr>
        <w:tabs>
          <w:tab w:val="num" w:pos="0"/>
        </w:tabs>
        <w:ind w:left="3635" w:hanging="313"/>
      </w:pPr>
      <w:rPr>
        <w:rFonts w:ascii="Symbol" w:hAnsi="Symbol" w:cs="Symbol" w:hint="default"/>
      </w:rPr>
    </w:lvl>
    <w:lvl w:ilvl="5">
      <w:numFmt w:val="bullet"/>
      <w:lvlText w:val=""/>
      <w:lvlJc w:val="left"/>
      <w:pPr>
        <w:tabs>
          <w:tab w:val="num" w:pos="0"/>
        </w:tabs>
        <w:ind w:left="4673" w:hanging="313"/>
      </w:pPr>
      <w:rPr>
        <w:rFonts w:ascii="Symbol" w:hAnsi="Symbol" w:cs="Symbol" w:hint="default"/>
      </w:rPr>
    </w:lvl>
    <w:lvl w:ilvl="6">
      <w:numFmt w:val="bullet"/>
      <w:lvlText w:val=""/>
      <w:lvlJc w:val="left"/>
      <w:pPr>
        <w:tabs>
          <w:tab w:val="num" w:pos="0"/>
        </w:tabs>
        <w:ind w:left="5712" w:hanging="313"/>
      </w:pPr>
      <w:rPr>
        <w:rFonts w:ascii="Symbol" w:hAnsi="Symbol" w:cs="Symbol" w:hint="default"/>
      </w:rPr>
    </w:lvl>
    <w:lvl w:ilvl="7">
      <w:numFmt w:val="bullet"/>
      <w:lvlText w:val=""/>
      <w:lvlJc w:val="left"/>
      <w:pPr>
        <w:tabs>
          <w:tab w:val="num" w:pos="0"/>
        </w:tabs>
        <w:ind w:left="6750" w:hanging="313"/>
      </w:pPr>
      <w:rPr>
        <w:rFonts w:ascii="Symbol" w:hAnsi="Symbol" w:cs="Symbol" w:hint="default"/>
      </w:rPr>
    </w:lvl>
    <w:lvl w:ilvl="8">
      <w:numFmt w:val="bullet"/>
      <w:lvlText w:val=""/>
      <w:lvlJc w:val="left"/>
      <w:pPr>
        <w:tabs>
          <w:tab w:val="num" w:pos="0"/>
        </w:tabs>
        <w:ind w:left="7789" w:hanging="313"/>
      </w:pPr>
      <w:rPr>
        <w:rFonts w:ascii="Symbol" w:hAnsi="Symbol" w:cs="Symbol" w:hint="default"/>
      </w:rPr>
    </w:lvl>
  </w:abstractNum>
  <w:abstractNum w:abstractNumId="11" w15:restartNumberingAfterBreak="0">
    <w:nsid w:val="7C7C72C0"/>
    <w:multiLevelType w:val="multilevel"/>
    <w:tmpl w:val="06ECD7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CF46578"/>
    <w:multiLevelType w:val="multilevel"/>
    <w:tmpl w:val="13061D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E3F7AAB"/>
    <w:multiLevelType w:val="multilevel"/>
    <w:tmpl w:val="726899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F151FF5"/>
    <w:multiLevelType w:val="multilevel"/>
    <w:tmpl w:val="5EB019C6"/>
    <w:lvl w:ilvl="0">
      <w:start w:val="1"/>
      <w:numFmt w:val="decimal"/>
      <w:lvlText w:val="%1)"/>
      <w:lvlJc w:val="left"/>
      <w:pPr>
        <w:tabs>
          <w:tab w:val="num" w:pos="0"/>
        </w:tabs>
        <w:ind w:left="415" w:hanging="313"/>
      </w:pPr>
      <w:rPr>
        <w:rFonts w:ascii="Times New Roman" w:eastAsia="Times New Roman" w:hAnsi="Times New Roman" w:cs="Times New Roman"/>
        <w:spacing w:val="0"/>
        <w:w w:val="99"/>
        <w:sz w:val="20"/>
        <w:szCs w:val="20"/>
      </w:rPr>
    </w:lvl>
    <w:lvl w:ilvl="1">
      <w:numFmt w:val="bullet"/>
      <w:lvlText w:val=""/>
      <w:lvlJc w:val="left"/>
      <w:pPr>
        <w:tabs>
          <w:tab w:val="num" w:pos="0"/>
        </w:tabs>
        <w:ind w:left="1342" w:hanging="313"/>
      </w:pPr>
      <w:rPr>
        <w:rFonts w:ascii="Symbol" w:hAnsi="Symbol" w:cs="Symbol" w:hint="default"/>
      </w:rPr>
    </w:lvl>
    <w:lvl w:ilvl="2">
      <w:numFmt w:val="bullet"/>
      <w:lvlText w:val=""/>
      <w:lvlJc w:val="left"/>
      <w:pPr>
        <w:tabs>
          <w:tab w:val="num" w:pos="0"/>
        </w:tabs>
        <w:ind w:left="2264" w:hanging="313"/>
      </w:pPr>
      <w:rPr>
        <w:rFonts w:ascii="Symbol" w:hAnsi="Symbol" w:cs="Symbol" w:hint="default"/>
      </w:rPr>
    </w:lvl>
    <w:lvl w:ilvl="3">
      <w:numFmt w:val="bullet"/>
      <w:lvlText w:val=""/>
      <w:lvlJc w:val="left"/>
      <w:pPr>
        <w:tabs>
          <w:tab w:val="num" w:pos="0"/>
        </w:tabs>
        <w:ind w:left="3186" w:hanging="313"/>
      </w:pPr>
      <w:rPr>
        <w:rFonts w:ascii="Symbol" w:hAnsi="Symbol" w:cs="Symbol" w:hint="default"/>
      </w:rPr>
    </w:lvl>
    <w:lvl w:ilvl="4">
      <w:numFmt w:val="bullet"/>
      <w:lvlText w:val=""/>
      <w:lvlJc w:val="left"/>
      <w:pPr>
        <w:tabs>
          <w:tab w:val="num" w:pos="0"/>
        </w:tabs>
        <w:ind w:left="4108" w:hanging="313"/>
      </w:pPr>
      <w:rPr>
        <w:rFonts w:ascii="Symbol" w:hAnsi="Symbol" w:cs="Symbol" w:hint="default"/>
      </w:rPr>
    </w:lvl>
    <w:lvl w:ilvl="5">
      <w:numFmt w:val="bullet"/>
      <w:lvlText w:val=""/>
      <w:lvlJc w:val="left"/>
      <w:pPr>
        <w:tabs>
          <w:tab w:val="num" w:pos="0"/>
        </w:tabs>
        <w:ind w:left="5030" w:hanging="313"/>
      </w:pPr>
      <w:rPr>
        <w:rFonts w:ascii="Symbol" w:hAnsi="Symbol" w:cs="Symbol" w:hint="default"/>
      </w:rPr>
    </w:lvl>
    <w:lvl w:ilvl="6">
      <w:numFmt w:val="bullet"/>
      <w:lvlText w:val=""/>
      <w:lvlJc w:val="left"/>
      <w:pPr>
        <w:tabs>
          <w:tab w:val="num" w:pos="0"/>
        </w:tabs>
        <w:ind w:left="5952" w:hanging="313"/>
      </w:pPr>
      <w:rPr>
        <w:rFonts w:ascii="Symbol" w:hAnsi="Symbol" w:cs="Symbol" w:hint="default"/>
      </w:rPr>
    </w:lvl>
    <w:lvl w:ilvl="7">
      <w:numFmt w:val="bullet"/>
      <w:lvlText w:val=""/>
      <w:lvlJc w:val="left"/>
      <w:pPr>
        <w:tabs>
          <w:tab w:val="num" w:pos="0"/>
        </w:tabs>
        <w:ind w:left="6874" w:hanging="313"/>
      </w:pPr>
      <w:rPr>
        <w:rFonts w:ascii="Symbol" w:hAnsi="Symbol" w:cs="Symbol" w:hint="default"/>
      </w:rPr>
    </w:lvl>
    <w:lvl w:ilvl="8">
      <w:numFmt w:val="bullet"/>
      <w:lvlText w:val=""/>
      <w:lvlJc w:val="left"/>
      <w:pPr>
        <w:tabs>
          <w:tab w:val="num" w:pos="0"/>
        </w:tabs>
        <w:ind w:left="7796" w:hanging="313"/>
      </w:pPr>
      <w:rPr>
        <w:rFonts w:ascii="Symbol" w:hAnsi="Symbol" w:cs="Symbol" w:hint="default"/>
      </w:rPr>
    </w:lvl>
  </w:abstractNum>
  <w:abstractNum w:abstractNumId="15" w15:restartNumberingAfterBreak="0">
    <w:nsid w:val="7FA24C5F"/>
    <w:multiLevelType w:val="multilevel"/>
    <w:tmpl w:val="3BEACAD4"/>
    <w:lvl w:ilvl="0">
      <w:start w:val="2"/>
      <w:numFmt w:val="upperRoman"/>
      <w:lvlText w:val="%1."/>
      <w:lvlJc w:val="left"/>
      <w:pPr>
        <w:tabs>
          <w:tab w:val="num" w:pos="0"/>
        </w:tabs>
        <w:ind w:left="314" w:hanging="247"/>
      </w:pPr>
      <w:rPr>
        <w:rFonts w:ascii="Times New Roman" w:eastAsia="Times New Roman" w:hAnsi="Times New Roman" w:cs="Times New Roman"/>
        <w:w w:val="99"/>
        <w:sz w:val="20"/>
        <w:szCs w:val="20"/>
      </w:rPr>
    </w:lvl>
    <w:lvl w:ilvl="1">
      <w:start w:val="1"/>
      <w:numFmt w:val="decimal"/>
      <w:lvlText w:val="%2)"/>
      <w:lvlJc w:val="left"/>
      <w:pPr>
        <w:tabs>
          <w:tab w:val="num" w:pos="0"/>
        </w:tabs>
        <w:ind w:left="840" w:hanging="380"/>
      </w:pPr>
      <w:rPr>
        <w:rFonts w:ascii="Times New Roman" w:eastAsia="Times New Roman" w:hAnsi="Times New Roman" w:cs="Times New Roman"/>
        <w:spacing w:val="0"/>
        <w:w w:val="99"/>
        <w:sz w:val="20"/>
        <w:szCs w:val="20"/>
      </w:rPr>
    </w:lvl>
    <w:lvl w:ilvl="2">
      <w:start w:val="1"/>
      <w:numFmt w:val="lowerLetter"/>
      <w:lvlText w:val="%3)"/>
      <w:lvlJc w:val="left"/>
      <w:pPr>
        <w:tabs>
          <w:tab w:val="num" w:pos="0"/>
        </w:tabs>
        <w:ind w:left="1181" w:hanging="341"/>
      </w:pPr>
      <w:rPr>
        <w:rFonts w:ascii="Times New Roman" w:eastAsia="Times New Roman" w:hAnsi="Times New Roman" w:cs="Times New Roman"/>
        <w:w w:val="99"/>
        <w:sz w:val="20"/>
        <w:szCs w:val="20"/>
      </w:rPr>
    </w:lvl>
    <w:lvl w:ilvl="3">
      <w:numFmt w:val="bullet"/>
      <w:lvlText w:val=""/>
      <w:lvlJc w:val="left"/>
      <w:pPr>
        <w:tabs>
          <w:tab w:val="num" w:pos="0"/>
        </w:tabs>
        <w:ind w:left="2237" w:hanging="341"/>
      </w:pPr>
      <w:rPr>
        <w:rFonts w:ascii="Symbol" w:hAnsi="Symbol" w:cs="Symbol" w:hint="default"/>
      </w:rPr>
    </w:lvl>
    <w:lvl w:ilvl="4">
      <w:numFmt w:val="bullet"/>
      <w:lvlText w:val=""/>
      <w:lvlJc w:val="left"/>
      <w:pPr>
        <w:tabs>
          <w:tab w:val="num" w:pos="0"/>
        </w:tabs>
        <w:ind w:left="3295" w:hanging="341"/>
      </w:pPr>
      <w:rPr>
        <w:rFonts w:ascii="Symbol" w:hAnsi="Symbol" w:cs="Symbol" w:hint="default"/>
      </w:rPr>
    </w:lvl>
    <w:lvl w:ilvl="5">
      <w:numFmt w:val="bullet"/>
      <w:lvlText w:val=""/>
      <w:lvlJc w:val="left"/>
      <w:pPr>
        <w:tabs>
          <w:tab w:val="num" w:pos="0"/>
        </w:tabs>
        <w:ind w:left="4352" w:hanging="341"/>
      </w:pPr>
      <w:rPr>
        <w:rFonts w:ascii="Symbol" w:hAnsi="Symbol" w:cs="Symbol" w:hint="default"/>
      </w:rPr>
    </w:lvl>
    <w:lvl w:ilvl="6">
      <w:numFmt w:val="bullet"/>
      <w:lvlText w:val=""/>
      <w:lvlJc w:val="left"/>
      <w:pPr>
        <w:tabs>
          <w:tab w:val="num" w:pos="0"/>
        </w:tabs>
        <w:ind w:left="5410" w:hanging="341"/>
      </w:pPr>
      <w:rPr>
        <w:rFonts w:ascii="Symbol" w:hAnsi="Symbol" w:cs="Symbol" w:hint="default"/>
      </w:rPr>
    </w:lvl>
    <w:lvl w:ilvl="7">
      <w:numFmt w:val="bullet"/>
      <w:lvlText w:val=""/>
      <w:lvlJc w:val="left"/>
      <w:pPr>
        <w:tabs>
          <w:tab w:val="num" w:pos="0"/>
        </w:tabs>
        <w:ind w:left="6467" w:hanging="341"/>
      </w:pPr>
      <w:rPr>
        <w:rFonts w:ascii="Symbol" w:hAnsi="Symbol" w:cs="Symbol" w:hint="default"/>
      </w:rPr>
    </w:lvl>
    <w:lvl w:ilvl="8">
      <w:numFmt w:val="bullet"/>
      <w:lvlText w:val=""/>
      <w:lvlJc w:val="left"/>
      <w:pPr>
        <w:tabs>
          <w:tab w:val="num" w:pos="0"/>
        </w:tabs>
        <w:ind w:left="7525" w:hanging="341"/>
      </w:pPr>
      <w:rPr>
        <w:rFonts w:ascii="Symbol" w:hAnsi="Symbol" w:cs="Symbol" w:hint="default"/>
      </w:rPr>
    </w:lvl>
  </w:abstractNum>
  <w:num w:numId="1" w16cid:durableId="1635404383">
    <w:abstractNumId w:val="6"/>
  </w:num>
  <w:num w:numId="2" w16cid:durableId="1399283361">
    <w:abstractNumId w:val="15"/>
  </w:num>
  <w:num w:numId="3" w16cid:durableId="1408383383">
    <w:abstractNumId w:val="14"/>
  </w:num>
  <w:num w:numId="4" w16cid:durableId="6300615">
    <w:abstractNumId w:val="10"/>
  </w:num>
  <w:num w:numId="5" w16cid:durableId="96028673">
    <w:abstractNumId w:val="4"/>
  </w:num>
  <w:num w:numId="6" w16cid:durableId="2131314194">
    <w:abstractNumId w:val="9"/>
  </w:num>
  <w:num w:numId="7" w16cid:durableId="389157465">
    <w:abstractNumId w:val="12"/>
  </w:num>
  <w:num w:numId="8" w16cid:durableId="284890777">
    <w:abstractNumId w:val="13"/>
  </w:num>
  <w:num w:numId="9" w16cid:durableId="108742535">
    <w:abstractNumId w:val="3"/>
  </w:num>
  <w:num w:numId="10" w16cid:durableId="179273581">
    <w:abstractNumId w:val="2"/>
  </w:num>
  <w:num w:numId="11" w16cid:durableId="800877988">
    <w:abstractNumId w:val="1"/>
  </w:num>
  <w:num w:numId="12" w16cid:durableId="354769403">
    <w:abstractNumId w:val="11"/>
  </w:num>
  <w:num w:numId="13" w16cid:durableId="1119252999">
    <w:abstractNumId w:val="5"/>
  </w:num>
  <w:num w:numId="14" w16cid:durableId="1996454054">
    <w:abstractNumId w:val="8"/>
  </w:num>
  <w:num w:numId="15" w16cid:durableId="1357006729">
    <w:abstractNumId w:val="0"/>
  </w:num>
  <w:num w:numId="16" w16cid:durableId="864100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F4"/>
    <w:rsid w:val="000653D0"/>
    <w:rsid w:val="00076C3B"/>
    <w:rsid w:val="002170D1"/>
    <w:rsid w:val="0023604C"/>
    <w:rsid w:val="0023698E"/>
    <w:rsid w:val="002502C1"/>
    <w:rsid w:val="00271EFF"/>
    <w:rsid w:val="002A0CA7"/>
    <w:rsid w:val="003C3202"/>
    <w:rsid w:val="003E3A7A"/>
    <w:rsid w:val="004A6506"/>
    <w:rsid w:val="004E7A48"/>
    <w:rsid w:val="00586B38"/>
    <w:rsid w:val="00586DAE"/>
    <w:rsid w:val="006673D2"/>
    <w:rsid w:val="00667A92"/>
    <w:rsid w:val="006F7D71"/>
    <w:rsid w:val="007223C6"/>
    <w:rsid w:val="00732475"/>
    <w:rsid w:val="007A2EA3"/>
    <w:rsid w:val="00807475"/>
    <w:rsid w:val="008664C9"/>
    <w:rsid w:val="008B32FB"/>
    <w:rsid w:val="00A14018"/>
    <w:rsid w:val="00AA65B7"/>
    <w:rsid w:val="00B9232D"/>
    <w:rsid w:val="00BD10F4"/>
    <w:rsid w:val="00BE1A5A"/>
    <w:rsid w:val="00C23B62"/>
    <w:rsid w:val="00C25E22"/>
    <w:rsid w:val="00C55028"/>
    <w:rsid w:val="00CE185C"/>
    <w:rsid w:val="00D03B1C"/>
    <w:rsid w:val="00D41745"/>
    <w:rsid w:val="00DF0237"/>
    <w:rsid w:val="00E51EDC"/>
    <w:rsid w:val="00EC0C4E"/>
    <w:rsid w:val="00EE54CD"/>
    <w:rsid w:val="00F44714"/>
    <w:rsid w:val="00F451AE"/>
    <w:rsid w:val="00F633CC"/>
    <w:rsid w:val="00FD0870"/>
    <w:rsid w:val="00FF039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F367"/>
  <w15:docId w15:val="{95E0FDAD-1991-41DB-A61C-8A6FF33F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644D"/>
    <w:pPr>
      <w:widowControl w:val="0"/>
    </w:pPr>
    <w:rPr>
      <w:rFonts w:ascii="Times New Roman" w:eastAsia="Times New Roman" w:hAnsi="Times New Roman" w:cs="Times New Roman"/>
    </w:rPr>
  </w:style>
  <w:style w:type="paragraph" w:styleId="Nagwek1">
    <w:name w:val="heading 1"/>
    <w:basedOn w:val="Normalny"/>
    <w:uiPriority w:val="9"/>
    <w:qFormat/>
    <w:pPr>
      <w:outlineLvl w:val="0"/>
    </w:pPr>
    <w:rPr>
      <w:b/>
      <w:bCs/>
      <w:sz w:val="20"/>
      <w:szCs w:val="20"/>
    </w:rPr>
  </w:style>
  <w:style w:type="paragraph" w:styleId="Nagwek2">
    <w:name w:val="heading 2"/>
    <w:basedOn w:val="Normalny"/>
    <w:next w:val="Normalny"/>
    <w:link w:val="Nagwek2Znak"/>
    <w:uiPriority w:val="9"/>
    <w:semiHidden/>
    <w:unhideWhenUsed/>
    <w:qFormat/>
    <w:rsid w:val="004E17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D731F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A472E"/>
    <w:rPr>
      <w:color w:val="0000FF" w:themeColor="hyperlink"/>
      <w:u w:val="single"/>
    </w:rPr>
  </w:style>
  <w:style w:type="character" w:styleId="Nierozpoznanawzmianka">
    <w:name w:val="Unresolved Mention"/>
    <w:basedOn w:val="Domylnaczcionkaakapitu"/>
    <w:uiPriority w:val="99"/>
    <w:semiHidden/>
    <w:unhideWhenUsed/>
    <w:qFormat/>
    <w:rsid w:val="003A472E"/>
    <w:rPr>
      <w:color w:val="605E5C"/>
      <w:shd w:val="clear" w:color="auto" w:fill="E1DFDD"/>
    </w:rPr>
  </w:style>
  <w:style w:type="character" w:customStyle="1" w:styleId="Inne">
    <w:name w:val="Inne_"/>
    <w:basedOn w:val="Domylnaczcionkaakapitu"/>
    <w:link w:val="Inne0"/>
    <w:qFormat/>
    <w:rsid w:val="00D615F8"/>
    <w:rPr>
      <w:rFonts w:ascii="Times New Roman" w:eastAsia="Times New Roman" w:hAnsi="Times New Roman" w:cs="Times New Roman"/>
      <w:shd w:val="clear" w:color="auto" w:fill="FFFFFF"/>
    </w:rPr>
  </w:style>
  <w:style w:type="character" w:styleId="Odwoaniedokomentarza">
    <w:name w:val="annotation reference"/>
    <w:basedOn w:val="Domylnaczcionkaakapitu"/>
    <w:uiPriority w:val="99"/>
    <w:semiHidden/>
    <w:unhideWhenUsed/>
    <w:qFormat/>
    <w:rsid w:val="00C510CF"/>
    <w:rPr>
      <w:sz w:val="16"/>
      <w:szCs w:val="16"/>
    </w:rPr>
  </w:style>
  <w:style w:type="character" w:customStyle="1" w:styleId="TekstkomentarzaZnak">
    <w:name w:val="Tekst komentarza Znak"/>
    <w:basedOn w:val="Domylnaczcionkaakapitu"/>
    <w:link w:val="Tekstkomentarza"/>
    <w:uiPriority w:val="99"/>
    <w:qFormat/>
    <w:rsid w:val="00C510CF"/>
    <w:rPr>
      <w:rFonts w:ascii="Times New Roman" w:eastAsia="Times New Roman" w:hAnsi="Times New Roman" w:cs="Times New Roman"/>
      <w:sz w:val="20"/>
      <w:szCs w:val="20"/>
    </w:rPr>
  </w:style>
  <w:style w:type="character" w:customStyle="1" w:styleId="NagwekZnak">
    <w:name w:val="Nagłówek Znak"/>
    <w:basedOn w:val="Domylnaczcionkaakapitu"/>
    <w:link w:val="Nagwek"/>
    <w:uiPriority w:val="99"/>
    <w:qFormat/>
    <w:rsid w:val="00AB4ECC"/>
    <w:rPr>
      <w:rFonts w:ascii="Times New Roman" w:eastAsia="Times New Roman" w:hAnsi="Times New Roman" w:cs="Times New Roman"/>
    </w:rPr>
  </w:style>
  <w:style w:type="character" w:customStyle="1" w:styleId="StopkaZnak">
    <w:name w:val="Stopka Znak"/>
    <w:basedOn w:val="Domylnaczcionkaakapitu"/>
    <w:link w:val="Stopka"/>
    <w:uiPriority w:val="99"/>
    <w:qFormat/>
    <w:rsid w:val="00AB4ECC"/>
    <w:rPr>
      <w:rFonts w:ascii="Times New Roman" w:eastAsia="Times New Roman" w:hAnsi="Times New Roman" w:cs="Times New Roman"/>
    </w:rPr>
  </w:style>
  <w:style w:type="character" w:customStyle="1" w:styleId="TekstprzypisudolnegoZnak">
    <w:name w:val="Tekst przypisu dolnego Znak"/>
    <w:basedOn w:val="Domylnaczcionkaakapitu"/>
    <w:link w:val="Tekstprzypisudolnego"/>
    <w:uiPriority w:val="99"/>
    <w:semiHidden/>
    <w:qFormat/>
    <w:rsid w:val="00460984"/>
    <w:rPr>
      <w:rFonts w:ascii="Times New Roman" w:eastAsia="Times New Roman" w:hAnsi="Times New Roman" w:cs="Times New Roman"/>
      <w:sz w:val="20"/>
      <w:szCs w:val="20"/>
    </w:rPr>
  </w:style>
  <w:style w:type="character" w:customStyle="1" w:styleId="FootnoteCharacters">
    <w:name w:val="Footnote Characters"/>
    <w:basedOn w:val="Domylnaczcionkaakapitu"/>
    <w:uiPriority w:val="99"/>
    <w:semiHidden/>
    <w:unhideWhenUsed/>
    <w:qFormat/>
    <w:rsid w:val="00460984"/>
    <w:rPr>
      <w:vertAlign w:val="superscript"/>
    </w:rPr>
  </w:style>
  <w:style w:type="character" w:styleId="Odwoanieprzypisudolnego">
    <w:name w:val="footnote reference"/>
    <w:rPr>
      <w:vertAlign w:val="superscript"/>
    </w:rPr>
  </w:style>
  <w:style w:type="character" w:customStyle="1" w:styleId="TematkomentarzaZnak">
    <w:name w:val="Temat komentarza Znak"/>
    <w:basedOn w:val="TekstkomentarzaZnak"/>
    <w:link w:val="Tematkomentarza"/>
    <w:uiPriority w:val="99"/>
    <w:semiHidden/>
    <w:qFormat/>
    <w:rsid w:val="00215AA1"/>
    <w:rPr>
      <w:rFonts w:ascii="Times New Roman" w:eastAsia="Times New Roman" w:hAnsi="Times New Roman" w:cs="Times New Roman"/>
      <w:b/>
      <w:bCs/>
      <w:sz w:val="20"/>
      <w:szCs w:val="20"/>
    </w:rPr>
  </w:style>
  <w:style w:type="character" w:customStyle="1" w:styleId="Nagwek2Znak">
    <w:name w:val="Nagłówek 2 Znak"/>
    <w:basedOn w:val="Domylnaczcionkaakapitu"/>
    <w:link w:val="Nagwek2"/>
    <w:uiPriority w:val="9"/>
    <w:semiHidden/>
    <w:qFormat/>
    <w:rsid w:val="004E173A"/>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qFormat/>
    <w:rsid w:val="00D731F0"/>
    <w:rPr>
      <w:rFonts w:asciiTheme="majorHAnsi" w:eastAsiaTheme="majorEastAsia" w:hAnsiTheme="majorHAnsi" w:cstheme="majorBidi"/>
      <w:color w:val="243F60" w:themeColor="accent1" w:themeShade="7F"/>
      <w:sz w:val="24"/>
      <w:szCs w:val="24"/>
    </w:rPr>
  </w:style>
  <w:style w:type="character" w:styleId="UyteHipercze">
    <w:name w:val="FollowedHyperlink"/>
    <w:basedOn w:val="Domylnaczcionkaakapitu"/>
    <w:uiPriority w:val="99"/>
    <w:semiHidden/>
    <w:unhideWhenUsed/>
    <w:rsid w:val="00C467AA"/>
    <w:rPr>
      <w:color w:val="800080" w:themeColor="followedHyperlink"/>
      <w:u w:val="single"/>
    </w:rPr>
  </w:style>
  <w:style w:type="character" w:styleId="Uwydatnienie">
    <w:name w:val="Emphasis"/>
    <w:basedOn w:val="Domylnaczcionkaakapitu"/>
    <w:uiPriority w:val="20"/>
    <w:qFormat/>
    <w:rsid w:val="000839D3"/>
    <w:rPr>
      <w:i/>
      <w:iCs/>
    </w:rPr>
  </w:style>
  <w:style w:type="character" w:styleId="Odwoanieprzypisukocowego">
    <w:name w:val="endnote reference"/>
    <w:rPr>
      <w:vertAlign w:val="superscript"/>
    </w:rPr>
  </w:style>
  <w:style w:type="character" w:customStyle="1" w:styleId="EndnoteCharacters">
    <w:name w:val="Endnote Characters"/>
    <w:qFormat/>
  </w:style>
  <w:style w:type="paragraph" w:customStyle="1" w:styleId="Heading">
    <w:name w:val="Heading"/>
    <w:basedOn w:val="Normalny"/>
    <w:next w:val="Tekstpodstawowy"/>
    <w:qFormat/>
    <w:pPr>
      <w:keepNext/>
      <w:spacing w:before="240" w:after="120"/>
    </w:pPr>
    <w:rPr>
      <w:rFonts w:ascii="Liberation Sans" w:eastAsia="Noto Sans CJK SC" w:hAnsi="Liberation Sans" w:cs="Noto Sans Devanagari"/>
      <w:sz w:val="28"/>
      <w:szCs w:val="28"/>
    </w:rPr>
  </w:style>
  <w:style w:type="paragraph" w:styleId="Tekstpodstawowy">
    <w:name w:val="Body Text"/>
    <w:basedOn w:val="Normalny"/>
    <w:uiPriority w:val="1"/>
    <w:qFormat/>
    <w:rPr>
      <w:sz w:val="20"/>
      <w:szCs w:val="20"/>
    </w:rPr>
  </w:style>
  <w:style w:type="paragraph" w:styleId="Lista">
    <w:name w:val="List"/>
    <w:basedOn w:val="Tekstpodstawowy"/>
    <w:rPr>
      <w:rFonts w:cs="Noto Sans Devanagari"/>
    </w:rPr>
  </w:style>
  <w:style w:type="paragraph" w:styleId="Legenda">
    <w:name w:val="caption"/>
    <w:basedOn w:val="Normalny"/>
    <w:qFormat/>
    <w:pPr>
      <w:suppressLineNumbers/>
      <w:spacing w:before="120" w:after="120"/>
    </w:pPr>
    <w:rPr>
      <w:rFonts w:cs="Noto Sans Devanagari"/>
      <w:i/>
      <w:iCs/>
      <w:sz w:val="24"/>
      <w:szCs w:val="24"/>
    </w:rPr>
  </w:style>
  <w:style w:type="paragraph" w:customStyle="1" w:styleId="Index">
    <w:name w:val="Index"/>
    <w:basedOn w:val="Normalny"/>
    <w:qFormat/>
    <w:pPr>
      <w:suppressLineNumbers/>
    </w:pPr>
    <w:rPr>
      <w:rFonts w:cs="Noto Sans Devanagari"/>
    </w:rPr>
  </w:style>
  <w:style w:type="paragraph" w:styleId="Akapitzlist">
    <w:name w:val="List Paragraph"/>
    <w:basedOn w:val="Normalny"/>
    <w:uiPriority w:val="34"/>
    <w:qFormat/>
    <w:pPr>
      <w:ind w:left="686" w:hanging="283"/>
    </w:pPr>
  </w:style>
  <w:style w:type="paragraph" w:customStyle="1" w:styleId="TableParagraph">
    <w:name w:val="Table Paragraph"/>
    <w:basedOn w:val="Normalny"/>
    <w:uiPriority w:val="1"/>
    <w:qFormat/>
    <w:pPr>
      <w:spacing w:before="137"/>
      <w:ind w:left="103"/>
    </w:pPr>
  </w:style>
  <w:style w:type="paragraph" w:customStyle="1" w:styleId="Inne0">
    <w:name w:val="Inne"/>
    <w:basedOn w:val="Normalny"/>
    <w:link w:val="Inne"/>
    <w:qFormat/>
    <w:rsid w:val="00D615F8"/>
    <w:pPr>
      <w:shd w:val="clear" w:color="auto" w:fill="FFFFFF"/>
      <w:spacing w:line="360" w:lineRule="auto"/>
      <w:ind w:firstLine="400"/>
    </w:pPr>
  </w:style>
  <w:style w:type="paragraph" w:customStyle="1" w:styleId="Tekstkomentarza1">
    <w:name w:val="Tekst komentarza1"/>
    <w:basedOn w:val="Normalny"/>
    <w:next w:val="Tekstkomentarza"/>
    <w:uiPriority w:val="99"/>
    <w:unhideWhenUsed/>
    <w:qFormat/>
    <w:rsid w:val="00C510CF"/>
    <w:pPr>
      <w:widowControl/>
      <w:spacing w:after="200"/>
    </w:pPr>
    <w:rPr>
      <w:rFonts w:ascii="Calibri" w:eastAsia="Calibri" w:hAnsi="Calibri"/>
      <w:sz w:val="20"/>
      <w:szCs w:val="20"/>
      <w:lang w:val="pl-PL"/>
    </w:rPr>
  </w:style>
  <w:style w:type="paragraph" w:styleId="Tekstkomentarza">
    <w:name w:val="annotation text"/>
    <w:basedOn w:val="Normalny"/>
    <w:link w:val="TekstkomentarzaZnak"/>
    <w:uiPriority w:val="99"/>
    <w:unhideWhenUsed/>
    <w:rsid w:val="00C510CF"/>
    <w:rPr>
      <w:sz w:val="20"/>
      <w:szCs w:val="20"/>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AB4ECC"/>
    <w:pPr>
      <w:tabs>
        <w:tab w:val="center" w:pos="4536"/>
        <w:tab w:val="right" w:pos="9072"/>
      </w:tabs>
    </w:pPr>
  </w:style>
  <w:style w:type="paragraph" w:styleId="Stopka">
    <w:name w:val="footer"/>
    <w:basedOn w:val="Normalny"/>
    <w:link w:val="StopkaZnak"/>
    <w:uiPriority w:val="99"/>
    <w:unhideWhenUsed/>
    <w:rsid w:val="00AB4ECC"/>
    <w:pPr>
      <w:tabs>
        <w:tab w:val="center" w:pos="4536"/>
        <w:tab w:val="right" w:pos="9072"/>
      </w:tabs>
    </w:pPr>
  </w:style>
  <w:style w:type="paragraph" w:styleId="Tekstprzypisudolnego">
    <w:name w:val="footnote text"/>
    <w:basedOn w:val="Normalny"/>
    <w:link w:val="TekstprzypisudolnegoZnak"/>
    <w:uiPriority w:val="99"/>
    <w:semiHidden/>
    <w:unhideWhenUsed/>
    <w:rsid w:val="00460984"/>
    <w:rPr>
      <w:sz w:val="20"/>
      <w:szCs w:val="20"/>
    </w:rPr>
  </w:style>
  <w:style w:type="paragraph" w:customStyle="1" w:styleId="Default">
    <w:name w:val="Default"/>
    <w:qFormat/>
    <w:rsid w:val="008709A9"/>
    <w:rPr>
      <w:rFonts w:ascii="Times New Roman" w:eastAsia="Calibri" w:hAnsi="Times New Roman" w:cs="Times New Roman"/>
      <w:color w:val="000000"/>
      <w:sz w:val="24"/>
      <w:szCs w:val="24"/>
      <w:lang w:val="pl-PL"/>
    </w:rPr>
  </w:style>
  <w:style w:type="paragraph" w:styleId="Poprawka">
    <w:name w:val="Revision"/>
    <w:uiPriority w:val="99"/>
    <w:semiHidden/>
    <w:qFormat/>
    <w:rsid w:val="007E16E1"/>
    <w:rPr>
      <w:rFonts w:ascii="Times New Roman" w:eastAsia="Times New Roman" w:hAnsi="Times New Roman" w:cs="Times New Roman"/>
    </w:rPr>
  </w:style>
  <w:style w:type="paragraph" w:styleId="Tematkomentarza">
    <w:name w:val="annotation subject"/>
    <w:basedOn w:val="Tekstkomentarza"/>
    <w:next w:val="Tekstkomentarza"/>
    <w:link w:val="TematkomentarzaZnak"/>
    <w:uiPriority w:val="99"/>
    <w:semiHidden/>
    <w:unhideWhenUsed/>
    <w:qFormat/>
    <w:rsid w:val="00215AA1"/>
    <w:rPr>
      <w:b/>
      <w:bCs/>
    </w:rPr>
  </w:style>
  <w:style w:type="paragraph" w:customStyle="1" w:styleId="FrameContents">
    <w:name w:val="Frame Contents"/>
    <w:basedOn w:val="Normalny"/>
    <w:qFormat/>
  </w:style>
  <w:style w:type="table" w:customStyle="1" w:styleId="TableNormal1">
    <w:name w:val="Table Normal1"/>
    <w:uiPriority w:val="2"/>
    <w:semiHidden/>
    <w:unhideWhenUsed/>
    <w:qFormat/>
    <w:rsid w:val="00AE4B6F"/>
    <w:tblPr>
      <w:tblCellMar>
        <w:top w:w="0" w:type="dxa"/>
        <w:left w:w="0" w:type="dxa"/>
        <w:bottom w:w="0" w:type="dxa"/>
        <w:right w:w="0" w:type="dxa"/>
      </w:tblCellMar>
    </w:tbl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ban-developers.co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classicursus.pl"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urban-developers.com/group/en/residential"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ban-developers.com/group/en/residential"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e4d083c-89b6-4c87-b026-ae5310ad9c83" xsi:nil="true"/>
    <lcf76f155ced4ddcb4097134ff3c332f xmlns="b991a243-7dda-4220-a9e9-64db830bdf9b">
      <Terms xmlns="http://schemas.microsoft.com/office/infopath/2007/PartnerControls"/>
    </lcf76f155ced4ddcb4097134ff3c332f>
    <SharedWithUsers xmlns="de4d083c-89b6-4c87-b026-ae5310ad9c83">
      <UserInfo>
        <DisplayName>SharingLinks.93ea925c-7f01-4df3-97fa-c468d8701876.Flexible.1eb5ece0-419b-468e-8f74-5ca965a3a178</DisplayName>
        <AccountId>20</AccountId>
        <AccountType/>
      </UserInfo>
      <UserInfo>
        <DisplayName>Boryslaw.Machczynski@Argon.Legal</DisplayName>
        <AccountId>154</AccountId>
        <AccountType/>
      </UserInfo>
      <UserInfo>
        <DisplayName>Lukasz.Sobotka@Argon.Legal</DisplayName>
        <AccountId>160</AccountId>
        <AccountType/>
      </UserInfo>
      <UserInfo>
        <DisplayName>Aleksandra.Mirosz@Argon.Legal</DisplayName>
        <AccountId>206</AccountId>
        <AccountType/>
      </UserInfo>
    </SharedWithUsers>
    <Aktywny xmlns="b991a243-7dda-4220-a9e9-64db830bdf9b">true</Aktyw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C6EFE3105220443BA201AE81CC447EB" ma:contentTypeVersion="16" ma:contentTypeDescription="Utwórz nowy dokument." ma:contentTypeScope="" ma:versionID="a328571b7127420ee814fa1584ec3996">
  <xsd:schema xmlns:xsd="http://www.w3.org/2001/XMLSchema" xmlns:xs="http://www.w3.org/2001/XMLSchema" xmlns:p="http://schemas.microsoft.com/office/2006/metadata/properties" xmlns:ns2="b991a243-7dda-4220-a9e9-64db830bdf9b" xmlns:ns3="de4d083c-89b6-4c87-b026-ae5310ad9c83" targetNamespace="http://schemas.microsoft.com/office/2006/metadata/properties" ma:root="true" ma:fieldsID="440d64e87f02a81befa9c8d7e0155d08" ns2:_="" ns3:_="">
    <xsd:import namespace="b991a243-7dda-4220-a9e9-64db830bdf9b"/>
    <xsd:import namespace="de4d083c-89b6-4c87-b026-ae5310ad9c83"/>
    <xsd:element name="properties">
      <xsd:complexType>
        <xsd:sequence>
          <xsd:element name="documentManagement">
            <xsd:complexType>
              <xsd:all>
                <xsd:element ref="ns2:Aktywny"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1a243-7dda-4220-a9e9-64db830bdf9b"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a2ff62fd-f867-461a-bcea-01102c765e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d083c-89b6-4c87-b026-ae5310ad9c83"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18" nillable="true" ma:displayName="Taxonomy Catch All Column" ma:hidden="true" ma:list="{5261a0db-7796-42fa-a274-869a21768253}" ma:internalName="TaxCatchAll" ma:showField="CatchAllData" ma:web="de4d083c-89b6-4c87-b026-ae5310ad9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B244E-30BB-403B-9938-0DF9738152BC}">
  <ds:schemaRefs>
    <ds:schemaRef ds:uri="http://schemas.openxmlformats.org/officeDocument/2006/bibliography"/>
  </ds:schemaRefs>
</ds:datastoreItem>
</file>

<file path=customXml/itemProps2.xml><?xml version="1.0" encoding="utf-8"?>
<ds:datastoreItem xmlns:ds="http://schemas.openxmlformats.org/officeDocument/2006/customXml" ds:itemID="{6B899F48-C65D-42D4-94DE-E360B2DC40BA}">
  <ds:schemaRefs>
    <ds:schemaRef ds:uri="http://schemas.microsoft.com/office/2006/metadata/properties"/>
    <ds:schemaRef ds:uri="http://schemas.microsoft.com/office/infopath/2007/PartnerControls"/>
    <ds:schemaRef ds:uri="de4d083c-89b6-4c87-b026-ae5310ad9c83"/>
    <ds:schemaRef ds:uri="b991a243-7dda-4220-a9e9-64db830bdf9b"/>
  </ds:schemaRefs>
</ds:datastoreItem>
</file>

<file path=customXml/itemProps3.xml><?xml version="1.0" encoding="utf-8"?>
<ds:datastoreItem xmlns:ds="http://schemas.openxmlformats.org/officeDocument/2006/customXml" ds:itemID="{F04111F4-FF61-475D-ADFB-CCBFD56F6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1a243-7dda-4220-a9e9-64db830bdf9b"/>
    <ds:schemaRef ds:uri="de4d083c-89b6-4c87-b026-ae5310ad9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D2EA5-F81C-408F-8426-8F2BFA6C3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6783</Words>
  <Characters>40700</Characters>
  <Application>Microsoft Office Word</Application>
  <DocSecurity>0</DocSecurity>
  <Lines>339</Lines>
  <Paragraphs>94</Paragraphs>
  <ScaleCrop>false</ScaleCrop>
  <Company/>
  <LinksUpToDate>false</LinksUpToDate>
  <CharactersWithSpaces>47389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Kluwer Polska</dc:creator>
  <dc:description/>
  <cp:lastModifiedBy>Marlena Wojtal</cp:lastModifiedBy>
  <cp:revision>2</cp:revision>
  <cp:lastPrinted>2023-02-27T16:29:00Z</cp:lastPrinted>
  <dcterms:created xsi:type="dcterms:W3CDTF">2026-02-17T10:17:00Z</dcterms:created>
  <dcterms:modified xsi:type="dcterms:W3CDTF">2026-02-17T10:17:00Z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0x010100FC6EFE3105220443BA201AE81CC447EB</vt:lpwstr>
  </property>
  <property fmtid="{D5CDD505-2E9C-101B-9397-08002B2CF9AE}" pid="3" name="Created">
    <vt:filetime>2021-06-30T00:00:00Z</vt:filetime>
  </property>
  <property fmtid="{D5CDD505-2E9C-101B-9397-08002B2CF9AE}" pid="4" name="GrammarlyDocumentId">
    <vt:lpwstr>406545ceac3fefa50705e01af6a11fd2ed272f6f6d72a65f578eeff29a1bf370</vt:lpwstr>
  </property>
  <property fmtid="{D5CDD505-2E9C-101B-9397-08002B2CF9AE}" pid="5" name="LastSaved">
    <vt:filetime>2022-06-17T00:00:00Z</vt:filetime>
  </property>
  <property fmtid="{D5CDD505-2E9C-101B-9397-08002B2CF9AE}" pid="6" name="MediaServiceImageTags">
    <vt:lpwstr/>
  </property>
</Properties>
</file>